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26425" w14:textId="77777777" w:rsidR="000379DB" w:rsidRPr="00F12793" w:rsidRDefault="004B0E4C" w:rsidP="000379DB">
      <w:pPr>
        <w:rPr>
          <w:b/>
          <w:sz w:val="20"/>
          <w:szCs w:val="20"/>
          <w:highlight w:val="yellow"/>
        </w:rPr>
      </w:pPr>
      <w:r w:rsidRPr="00F12793">
        <w:rPr>
          <w:b/>
          <w:bCs/>
          <w:sz w:val="20"/>
          <w:szCs w:val="20"/>
          <w:lang w:val="de-DE"/>
        </w:rPr>
        <w:t>Alpha Male</w:t>
      </w:r>
      <w:r w:rsidRPr="00F12793">
        <w:rPr>
          <w:sz w:val="20"/>
          <w:szCs w:val="20"/>
          <w:highlight w:val="yellow"/>
          <w:lang w:val="de-DE"/>
        </w:rPr>
        <w:br/>
      </w:r>
    </w:p>
    <w:p w14:paraId="2848BA7B" w14:textId="77777777" w:rsidR="00401321" w:rsidRPr="00F12793" w:rsidRDefault="006E1949" w:rsidP="000379DB">
      <w:pPr>
        <w:rPr>
          <w:sz w:val="20"/>
          <w:szCs w:val="20"/>
        </w:rPr>
      </w:pPr>
      <w:r w:rsidRPr="00F12793">
        <w:rPr>
          <w:sz w:val="20"/>
          <w:szCs w:val="20"/>
          <w:lang w:val="de-DE"/>
        </w:rPr>
        <w:t xml:space="preserve">Alpha Male ist ein revolutionäres Nahrungsergänzungsmittel, das die starke Wirkung eines </w:t>
      </w:r>
      <w:proofErr w:type="spellStart"/>
      <w:r w:rsidRPr="00F12793">
        <w:rPr>
          <w:sz w:val="20"/>
          <w:szCs w:val="20"/>
          <w:lang w:val="de-DE"/>
        </w:rPr>
        <w:t>Pre</w:t>
      </w:r>
      <w:proofErr w:type="spellEnd"/>
      <w:r w:rsidRPr="00F12793">
        <w:rPr>
          <w:sz w:val="20"/>
          <w:szCs w:val="20"/>
          <w:lang w:val="de-DE"/>
        </w:rPr>
        <w:t>-Workouts mit einer Auswahl natürlicher Extrakte kombiniert, die sich positiv auf Ihren Testosteronspiegel auswirken. Mit Alpha Male verbessern Sie Ihre Leistung durch drei Mechanismen!</w:t>
      </w:r>
    </w:p>
    <w:p w14:paraId="0926DA3A" w14:textId="77777777" w:rsidR="00401321" w:rsidRPr="00F12793" w:rsidRDefault="00401321" w:rsidP="000379DB">
      <w:pPr>
        <w:rPr>
          <w:sz w:val="20"/>
          <w:szCs w:val="20"/>
        </w:rPr>
      </w:pPr>
    </w:p>
    <w:p w14:paraId="328E98DF" w14:textId="46A85732" w:rsidR="000379DB" w:rsidRPr="00F12793" w:rsidRDefault="00401321" w:rsidP="000379DB">
      <w:pPr>
        <w:rPr>
          <w:sz w:val="20"/>
          <w:szCs w:val="20"/>
        </w:rPr>
      </w:pPr>
      <w:r w:rsidRPr="00F12793">
        <w:rPr>
          <w:b/>
          <w:bCs/>
          <w:sz w:val="20"/>
          <w:szCs w:val="20"/>
          <w:lang w:val="de-DE"/>
        </w:rPr>
        <w:t>Leistungsverbesserung durch Stickstoffbindung</w:t>
      </w:r>
      <w:r w:rsidRPr="00F12793">
        <w:rPr>
          <w:sz w:val="20"/>
          <w:szCs w:val="20"/>
          <w:lang w:val="de-DE"/>
        </w:rPr>
        <w:br/>
        <w:t xml:space="preserve">Die Kombination von hohen Dosen von Citrullin und Arginin hat eine großartige Wirkung. </w:t>
      </w:r>
      <w:r w:rsidRPr="00F12793">
        <w:rPr>
          <w:sz w:val="20"/>
          <w:szCs w:val="20"/>
          <w:lang w:val="de-DE"/>
        </w:rPr>
        <w:br/>
        <w:t xml:space="preserve">Die Aminosäure Arginin ist als NO-Booster bekannt und in fast jedem </w:t>
      </w:r>
      <w:proofErr w:type="spellStart"/>
      <w:r w:rsidRPr="00F12793">
        <w:rPr>
          <w:sz w:val="20"/>
          <w:szCs w:val="20"/>
          <w:lang w:val="de-DE"/>
        </w:rPr>
        <w:t>Pre</w:t>
      </w:r>
      <w:proofErr w:type="spellEnd"/>
      <w:r w:rsidRPr="00F12793">
        <w:rPr>
          <w:sz w:val="20"/>
          <w:szCs w:val="20"/>
          <w:lang w:val="de-DE"/>
        </w:rPr>
        <w:t>-Workout-Produkt zu finden. Arginin funktioniert hervorragend, doch sein kleiner Bruder Citrullin ist in unserem Körper stabiler, und das ist genau das, was Sie wollen. Ein Stickstoffmonoxid-Booster erhöht den NO-Spiegel im Blut und spielt daher eine wesentliche Rolle bei der Erweiterung der Blutgefäße, wodurch mehr Sauerstoff transportiert werden kann. Ein besserer Sauerstofftransport wirkt sich auf die Leistung aus, weil die Muskeln schneller mit Energie versorgt werden und weniger übersäuert sind.</w:t>
      </w:r>
      <w:r w:rsidRPr="00F12793">
        <w:rPr>
          <w:vanish/>
          <w:sz w:val="20"/>
          <w:szCs w:val="20"/>
          <w:highlight w:val="yellow"/>
        </w:rPr>
        <w:br/>
      </w:r>
      <w:r w:rsidRPr="00F12793">
        <w:rPr>
          <w:sz w:val="20"/>
          <w:szCs w:val="20"/>
          <w:highlight w:val="yellow"/>
          <w:lang w:val="de-DE"/>
        </w:rPr>
        <w:br/>
      </w:r>
      <w:r w:rsidR="00D178CE" w:rsidRPr="00F12793">
        <w:rPr>
          <w:b/>
          <w:bCs/>
          <w:sz w:val="20"/>
          <w:szCs w:val="20"/>
          <w:lang w:val="de-DE"/>
        </w:rPr>
        <w:br/>
      </w:r>
      <w:r w:rsidRPr="00F12793">
        <w:rPr>
          <w:b/>
          <w:bCs/>
          <w:sz w:val="20"/>
          <w:szCs w:val="20"/>
          <w:lang w:val="de-DE"/>
        </w:rPr>
        <w:t>Leistungssteigerung durch Testosteron-Boost</w:t>
      </w:r>
      <w:r w:rsidRPr="00F12793">
        <w:rPr>
          <w:sz w:val="20"/>
          <w:szCs w:val="20"/>
          <w:lang w:val="de-DE"/>
        </w:rPr>
        <w:br/>
        <w:t xml:space="preserve">Die Kombination von vier wirksamen Inhaltsstoffen (Tribulus, </w:t>
      </w:r>
      <w:proofErr w:type="spellStart"/>
      <w:r w:rsidRPr="00F12793">
        <w:rPr>
          <w:sz w:val="20"/>
          <w:szCs w:val="20"/>
          <w:lang w:val="de-DE"/>
        </w:rPr>
        <w:t>Maca</w:t>
      </w:r>
      <w:proofErr w:type="spellEnd"/>
      <w:r w:rsidRPr="00F12793">
        <w:rPr>
          <w:sz w:val="20"/>
          <w:szCs w:val="20"/>
          <w:lang w:val="de-DE"/>
        </w:rPr>
        <w:t xml:space="preserve">, </w:t>
      </w:r>
      <w:r w:rsidRPr="00F12793">
        <w:rPr>
          <w:color w:val="000000"/>
          <w:sz w:val="20"/>
          <w:szCs w:val="20"/>
          <w:lang w:val="de-DE"/>
        </w:rPr>
        <w:t xml:space="preserve">D-Asparaginsäure, Bockshornklee) bildet einen effektiven Cocktail, der zu Ihrem Gefühl der Männlichkeit und Fruchtbarkeit beiträgt. Zusammen mit </w:t>
      </w:r>
      <w:r w:rsidRPr="00F12793">
        <w:rPr>
          <w:sz w:val="20"/>
          <w:szCs w:val="20"/>
          <w:lang w:val="de-DE"/>
        </w:rPr>
        <w:t xml:space="preserve">den Mineralien Magnesium und Zink tragen sie zur Aufrechterhaltung des normalen gewünschten Testosteronspiegels im Blut bei. Aber es geht nicht nur um Kraft, sondern auch um die Schnelligkeit der Regeneration, um nach dem letzten Training schnell wieder voll aufgeladen zu sein. Deshalb haben wir sibirischen Ginseng hinzugefügt. </w:t>
      </w:r>
      <w:r w:rsidRPr="00F12793">
        <w:rPr>
          <w:sz w:val="20"/>
          <w:szCs w:val="20"/>
          <w:lang w:val="de-DE"/>
        </w:rPr>
        <w:br/>
      </w:r>
      <w:r w:rsidRPr="00F12793">
        <w:rPr>
          <w:sz w:val="20"/>
          <w:szCs w:val="20"/>
          <w:lang w:val="de-DE"/>
        </w:rPr>
        <w:br/>
      </w:r>
      <w:r w:rsidRPr="00F12793">
        <w:rPr>
          <w:b/>
          <w:bCs/>
          <w:sz w:val="20"/>
          <w:szCs w:val="20"/>
          <w:lang w:val="de-DE"/>
        </w:rPr>
        <w:t>Leistungssteigerung durch Stimulantien</w:t>
      </w:r>
      <w:r w:rsidRPr="00F12793">
        <w:rPr>
          <w:sz w:val="20"/>
          <w:szCs w:val="20"/>
          <w:highlight w:val="yellow"/>
          <w:lang w:val="de-DE"/>
        </w:rPr>
        <w:br/>
      </w:r>
      <w:r w:rsidRPr="00F12793">
        <w:rPr>
          <w:sz w:val="20"/>
          <w:szCs w:val="20"/>
          <w:lang w:val="de-DE"/>
        </w:rPr>
        <w:t xml:space="preserve">Koffein ist nach wie vor eines der wirksamsten Stimulantien in der Sporternährung. Koffein liefert zwar keine Energie im herkömmlichen Sinne (indem es Moleküle und Zellbahnen mit ATP versorgt), sorgt jedoch dafür, dass Sie sich wacher und energiegeladener fühlen. Durch die Stimulierung exzitatorischer Neurotransmitter bringt es das Gehirn auf die gleiche Weise in Schwung wie Adrenalin: Das Gehirn sendet Nachrichten an den Rest des Körpers, auf dass dieser Höchstleistungen erbringt. </w:t>
      </w:r>
      <w:r w:rsidRPr="00F12793">
        <w:rPr>
          <w:vanish/>
          <w:sz w:val="20"/>
          <w:szCs w:val="20"/>
          <w:highlight w:val="yellow"/>
          <w:lang w:val="de-DE"/>
        </w:rPr>
        <w:br/>
      </w:r>
      <w:r w:rsidRPr="00F12793">
        <w:rPr>
          <w:sz w:val="20"/>
          <w:szCs w:val="20"/>
          <w:highlight w:val="yellow"/>
          <w:lang w:val="de-DE"/>
        </w:rPr>
        <w:br/>
      </w:r>
      <w:r w:rsidR="00D178CE" w:rsidRPr="00F12793">
        <w:rPr>
          <w:b/>
          <w:bCs/>
          <w:sz w:val="20"/>
          <w:szCs w:val="20"/>
          <w:lang w:val="de-DE"/>
        </w:rPr>
        <w:br/>
      </w:r>
      <w:r w:rsidRPr="00F12793">
        <w:rPr>
          <w:b/>
          <w:bCs/>
          <w:sz w:val="20"/>
          <w:szCs w:val="20"/>
          <w:lang w:val="de-DE"/>
        </w:rPr>
        <w:t>Vollständige Transparenz</w:t>
      </w:r>
      <w:r w:rsidRPr="00F12793">
        <w:rPr>
          <w:sz w:val="20"/>
          <w:szCs w:val="20"/>
          <w:lang w:val="de-DE"/>
        </w:rPr>
        <w:br/>
        <w:t>Unsere vollständig sichtbare, nicht-patentierte Formel zeigt sowohl die Inhaltsstoffe als auch die Mengen, die Sie hinzufügen. Hochwertige Zutaten in richtiger, hoher Dosierung!</w:t>
      </w:r>
    </w:p>
    <w:p w14:paraId="238B6686" w14:textId="77777777" w:rsidR="000379DB" w:rsidRPr="00F12793" w:rsidRDefault="004B0E4C" w:rsidP="000379DB">
      <w:pPr>
        <w:rPr>
          <w:sz w:val="20"/>
          <w:szCs w:val="20"/>
        </w:rPr>
      </w:pPr>
      <w:r w:rsidRPr="00F12793">
        <w:rPr>
          <w:sz w:val="20"/>
          <w:szCs w:val="20"/>
          <w:lang w:val="de-DE"/>
        </w:rPr>
        <w:br/>
      </w:r>
      <w:r w:rsidRPr="00F12793">
        <w:rPr>
          <w:b/>
          <w:bCs/>
          <w:sz w:val="20"/>
          <w:szCs w:val="20"/>
          <w:lang w:val="de-DE"/>
        </w:rPr>
        <w:t>Gebrauchsanweisung:</w:t>
      </w:r>
      <w:r w:rsidRPr="00F12793">
        <w:rPr>
          <w:sz w:val="20"/>
          <w:szCs w:val="20"/>
          <w:lang w:val="de-DE"/>
        </w:rPr>
        <w:t xml:space="preserve"> Nehmen Sie einen Messlöffel Alpha Male (15 g) gemischt mit 200-250 ml Wasser. Nehmen Sie dieses Produkt etwa 15 Minuten vor dem Training ein.</w:t>
      </w:r>
    </w:p>
    <w:p w14:paraId="35E8EF68" w14:textId="77777777" w:rsidR="000379DB" w:rsidRPr="004B0E4C" w:rsidRDefault="000379DB" w:rsidP="000379DB"/>
    <w:tbl>
      <w:tblPr>
        <w:tblpPr w:leftFromText="141" w:rightFromText="141" w:vertAnchor="text" w:horzAnchor="margin" w:tblpY="39"/>
        <w:tblW w:w="5000" w:type="pct"/>
        <w:tblLayout w:type="fixed"/>
        <w:tblCellMar>
          <w:left w:w="70" w:type="dxa"/>
          <w:right w:w="70" w:type="dxa"/>
        </w:tblCellMar>
        <w:tblLook w:val="04A0" w:firstRow="1" w:lastRow="0" w:firstColumn="1" w:lastColumn="0" w:noHBand="0" w:noVBand="1"/>
      </w:tblPr>
      <w:tblGrid>
        <w:gridCol w:w="9117"/>
        <w:gridCol w:w="1489"/>
      </w:tblGrid>
      <w:tr w:rsidR="000379DB" w:rsidRPr="00F8621D" w14:paraId="05763EB8" w14:textId="77777777" w:rsidTr="00EF1B52">
        <w:trPr>
          <w:trHeight w:val="288"/>
        </w:trPr>
        <w:tc>
          <w:tcPr>
            <w:tcW w:w="4298" w:type="pct"/>
            <w:tcBorders>
              <w:top w:val="single" w:sz="4" w:space="0" w:color="auto"/>
              <w:left w:val="single" w:sz="4" w:space="0" w:color="auto"/>
              <w:bottom w:val="single" w:sz="4" w:space="0" w:color="auto"/>
              <w:right w:val="single" w:sz="2" w:space="0" w:color="auto"/>
            </w:tcBorders>
            <w:shd w:val="clear" w:color="auto" w:fill="auto"/>
            <w:noWrap/>
            <w:vAlign w:val="center"/>
            <w:hideMark/>
          </w:tcPr>
          <w:p w14:paraId="4435429F" w14:textId="77777777" w:rsidR="000379DB" w:rsidRPr="00F8621D" w:rsidRDefault="000379DB" w:rsidP="00EF1B52">
            <w:pPr>
              <w:rPr>
                <w:rFonts w:ascii="Times New Roman" w:eastAsia="Times New Roman" w:hAnsi="Times New Roman" w:cs="Times New Roman"/>
                <w:sz w:val="44"/>
                <w:szCs w:val="44"/>
              </w:rPr>
            </w:pPr>
            <w:bookmarkStart w:id="0" w:name="_Hlk111017511"/>
            <w:r>
              <w:rPr>
                <w:b/>
                <w:bCs/>
                <w:sz w:val="44"/>
                <w:szCs w:val="44"/>
                <w:lang w:val="de-DE"/>
              </w:rPr>
              <w:t>Inhaltsstoffe und Nährwert</w:t>
            </w:r>
          </w:p>
        </w:tc>
        <w:tc>
          <w:tcPr>
            <w:tcW w:w="702" w:type="pct"/>
            <w:tcBorders>
              <w:top w:val="single" w:sz="2" w:space="0" w:color="auto"/>
              <w:left w:val="single" w:sz="2" w:space="0" w:color="auto"/>
              <w:bottom w:val="single" w:sz="2" w:space="0" w:color="auto"/>
              <w:right w:val="single" w:sz="2" w:space="0" w:color="auto"/>
            </w:tcBorders>
            <w:shd w:val="clear" w:color="auto" w:fill="auto"/>
            <w:vAlign w:val="center"/>
          </w:tcPr>
          <w:p w14:paraId="4A499F6F" w14:textId="77777777" w:rsidR="000379DB" w:rsidRPr="00F8621D" w:rsidRDefault="000379DB" w:rsidP="00EF1B52">
            <w:pPr>
              <w:jc w:val="center"/>
              <w:rPr>
                <w:rFonts w:eastAsia="Times New Roman"/>
                <w:b/>
                <w:bCs/>
                <w:color w:val="000000"/>
              </w:rPr>
            </w:pPr>
          </w:p>
        </w:tc>
      </w:tr>
      <w:tr w:rsidR="000379DB" w:rsidRPr="00F8621D" w14:paraId="46A96634" w14:textId="77777777" w:rsidTr="00EF1B52">
        <w:trPr>
          <w:trHeight w:val="288"/>
        </w:trPr>
        <w:tc>
          <w:tcPr>
            <w:tcW w:w="4298" w:type="pct"/>
            <w:tcBorders>
              <w:top w:val="single" w:sz="4" w:space="0" w:color="auto"/>
              <w:left w:val="single" w:sz="4" w:space="0" w:color="auto"/>
              <w:bottom w:val="single" w:sz="2" w:space="0" w:color="auto"/>
              <w:right w:val="single" w:sz="2" w:space="0" w:color="auto"/>
            </w:tcBorders>
            <w:shd w:val="clear" w:color="auto" w:fill="auto"/>
            <w:noWrap/>
            <w:vAlign w:val="center"/>
          </w:tcPr>
          <w:p w14:paraId="2450C0B5" w14:textId="77777777" w:rsidR="000379DB" w:rsidRPr="00772593" w:rsidRDefault="000379DB" w:rsidP="00EF1B52">
            <w:pPr>
              <w:rPr>
                <w:rFonts w:ascii="Times New Roman" w:eastAsia="Times New Roman" w:hAnsi="Times New Roman" w:cs="Times New Roman"/>
                <w:highlight w:val="yellow"/>
              </w:rPr>
            </w:pPr>
            <w:r>
              <w:rPr>
                <w:lang w:val="de-DE"/>
              </w:rPr>
              <w:t>Dosierung: 15 g  |  Inhalt: 300 g</w:t>
            </w:r>
          </w:p>
        </w:tc>
        <w:tc>
          <w:tcPr>
            <w:tcW w:w="702" w:type="pct"/>
            <w:tcBorders>
              <w:top w:val="single" w:sz="2" w:space="0" w:color="auto"/>
              <w:left w:val="single" w:sz="2" w:space="0" w:color="auto"/>
              <w:bottom w:val="single" w:sz="2" w:space="0" w:color="auto"/>
              <w:right w:val="single" w:sz="2" w:space="0" w:color="auto"/>
            </w:tcBorders>
            <w:shd w:val="clear" w:color="auto" w:fill="auto"/>
            <w:vAlign w:val="center"/>
          </w:tcPr>
          <w:p w14:paraId="48FDAB82" w14:textId="77777777" w:rsidR="000379DB" w:rsidRPr="00772593" w:rsidRDefault="000379DB" w:rsidP="00EF1B52">
            <w:pPr>
              <w:jc w:val="center"/>
              <w:rPr>
                <w:rFonts w:eastAsia="Times New Roman"/>
                <w:b/>
                <w:bCs/>
                <w:color w:val="000000"/>
              </w:rPr>
            </w:pPr>
          </w:p>
        </w:tc>
      </w:tr>
      <w:tr w:rsidR="000379DB" w:rsidRPr="00772593" w14:paraId="285DB573" w14:textId="77777777" w:rsidTr="00EF1B52">
        <w:trPr>
          <w:trHeight w:val="288"/>
        </w:trPr>
        <w:tc>
          <w:tcPr>
            <w:tcW w:w="5000" w:type="pct"/>
            <w:gridSpan w:val="2"/>
            <w:tcBorders>
              <w:top w:val="single" w:sz="2" w:space="0" w:color="auto"/>
              <w:left w:val="single" w:sz="2" w:space="0" w:color="auto"/>
              <w:bottom w:val="single" w:sz="18" w:space="0" w:color="auto"/>
              <w:right w:val="single" w:sz="2" w:space="0" w:color="auto"/>
            </w:tcBorders>
            <w:shd w:val="clear" w:color="auto" w:fill="auto"/>
            <w:noWrap/>
            <w:vAlign w:val="center"/>
          </w:tcPr>
          <w:p w14:paraId="6BC2B9C5" w14:textId="77777777" w:rsidR="000379DB" w:rsidRPr="00772593" w:rsidRDefault="000379DB" w:rsidP="00EF1B52">
            <w:pPr>
              <w:rPr>
                <w:rFonts w:ascii="Times New Roman" w:eastAsia="Times New Roman" w:hAnsi="Times New Roman" w:cs="Times New Roman"/>
              </w:rPr>
            </w:pPr>
            <w:r>
              <w:rPr>
                <w:lang w:val="de-DE"/>
              </w:rPr>
              <w:t xml:space="preserve">Dosierungen per Verpackung: 20                                                           </w:t>
            </w:r>
            <w:r>
              <w:rPr>
                <w:b/>
                <w:bCs/>
                <w:color w:val="000000"/>
                <w:lang w:val="de-DE"/>
              </w:rPr>
              <w:t>Inhaltsstoffe per 1 Messlöffel (15 g)</w:t>
            </w:r>
          </w:p>
        </w:tc>
      </w:tr>
      <w:tr w:rsidR="000379DB" w:rsidRPr="00F8621D" w14:paraId="1C208B0E" w14:textId="77777777" w:rsidTr="00EF1B52">
        <w:trPr>
          <w:trHeight w:val="288"/>
        </w:trPr>
        <w:tc>
          <w:tcPr>
            <w:tcW w:w="4298" w:type="pct"/>
            <w:tcBorders>
              <w:top w:val="single" w:sz="12" w:space="0" w:color="auto"/>
              <w:left w:val="single" w:sz="4" w:space="0" w:color="auto"/>
              <w:bottom w:val="single" w:sz="4" w:space="0" w:color="auto"/>
              <w:right w:val="single" w:sz="4" w:space="0" w:color="auto"/>
            </w:tcBorders>
            <w:shd w:val="clear" w:color="auto" w:fill="auto"/>
            <w:noWrap/>
            <w:vAlign w:val="center"/>
          </w:tcPr>
          <w:p w14:paraId="2E06D26C" w14:textId="77777777" w:rsidR="000379DB" w:rsidRPr="00F8621D" w:rsidRDefault="000379DB" w:rsidP="00EF1B52">
            <w:pPr>
              <w:rPr>
                <w:rFonts w:ascii="Times New Roman" w:eastAsia="Times New Roman" w:hAnsi="Times New Roman" w:cs="Times New Roman"/>
              </w:rPr>
            </w:pPr>
            <w:r>
              <w:rPr>
                <w:rFonts w:eastAsia="Times New Roman"/>
                <w:b/>
                <w:bCs/>
                <w:color w:val="000000"/>
                <w:lang w:val="de-DE"/>
              </w:rPr>
              <w:t xml:space="preserve">Alpha Male Aktive Inhaltsstoffe </w:t>
            </w:r>
          </w:p>
        </w:tc>
        <w:tc>
          <w:tcPr>
            <w:tcW w:w="702" w:type="pct"/>
            <w:tcBorders>
              <w:top w:val="single" w:sz="12" w:space="0" w:color="auto"/>
              <w:left w:val="single" w:sz="4" w:space="0" w:color="auto"/>
              <w:bottom w:val="single" w:sz="4" w:space="0" w:color="auto"/>
              <w:right w:val="single" w:sz="4" w:space="0" w:color="auto"/>
            </w:tcBorders>
            <w:shd w:val="clear" w:color="auto" w:fill="auto"/>
            <w:vAlign w:val="center"/>
          </w:tcPr>
          <w:p w14:paraId="56C34450" w14:textId="77777777" w:rsidR="000379DB" w:rsidRPr="00F8621D" w:rsidRDefault="000379DB" w:rsidP="00EF1B52">
            <w:pPr>
              <w:rPr>
                <w:rFonts w:eastAsia="Times New Roman"/>
                <w:b/>
                <w:bCs/>
                <w:color w:val="000000"/>
              </w:rPr>
            </w:pPr>
          </w:p>
        </w:tc>
      </w:tr>
      <w:tr w:rsidR="000379DB" w:rsidRPr="00F8621D" w14:paraId="26520A85" w14:textId="77777777" w:rsidTr="00EF1B52">
        <w:trPr>
          <w:trHeight w:val="288"/>
        </w:trPr>
        <w:tc>
          <w:tcPr>
            <w:tcW w:w="4298" w:type="pct"/>
            <w:tcBorders>
              <w:top w:val="nil"/>
              <w:left w:val="single" w:sz="4" w:space="0" w:color="000000"/>
              <w:bottom w:val="single" w:sz="4" w:space="0" w:color="000000"/>
              <w:right w:val="single" w:sz="4" w:space="0" w:color="000000"/>
            </w:tcBorders>
            <w:shd w:val="clear" w:color="auto" w:fill="auto"/>
            <w:noWrap/>
            <w:vAlign w:val="center"/>
            <w:hideMark/>
          </w:tcPr>
          <w:p w14:paraId="27835155" w14:textId="77777777" w:rsidR="000379DB" w:rsidRPr="000379DB" w:rsidRDefault="000379DB" w:rsidP="00EF1B52">
            <w:pPr>
              <w:rPr>
                <w:rFonts w:eastAsia="Times New Roman"/>
                <w:color w:val="000000"/>
              </w:rPr>
            </w:pPr>
            <w:r>
              <w:rPr>
                <w:rFonts w:eastAsia="Times New Roman"/>
                <w:color w:val="000000"/>
                <w:lang w:val="de-DE"/>
              </w:rPr>
              <w:t xml:space="preserve">L-Citrullin (als L-Citrullin </w:t>
            </w:r>
            <w:proofErr w:type="spellStart"/>
            <w:r>
              <w:rPr>
                <w:rFonts w:eastAsia="Times New Roman"/>
                <w:color w:val="000000"/>
                <w:lang w:val="de-DE"/>
              </w:rPr>
              <w:t>Malat</w:t>
            </w:r>
            <w:proofErr w:type="spellEnd"/>
            <w:r>
              <w:rPr>
                <w:rFonts w:eastAsia="Times New Roman"/>
                <w:color w:val="000000"/>
                <w:lang w:val="de-DE"/>
              </w:rPr>
              <w:t>)</w:t>
            </w:r>
          </w:p>
        </w:tc>
        <w:tc>
          <w:tcPr>
            <w:tcW w:w="702" w:type="pct"/>
            <w:tcBorders>
              <w:top w:val="nil"/>
              <w:left w:val="nil"/>
              <w:bottom w:val="single" w:sz="4" w:space="0" w:color="000000"/>
              <w:right w:val="single" w:sz="4" w:space="0" w:color="auto"/>
            </w:tcBorders>
            <w:shd w:val="clear" w:color="auto" w:fill="auto"/>
            <w:noWrap/>
            <w:vAlign w:val="center"/>
            <w:hideMark/>
          </w:tcPr>
          <w:p w14:paraId="73D3FB06" w14:textId="0A7AD62C" w:rsidR="000379DB" w:rsidRPr="00F8621D" w:rsidRDefault="00FA2A15" w:rsidP="00EF1B52">
            <w:pPr>
              <w:rPr>
                <w:rFonts w:eastAsia="Times New Roman"/>
                <w:color w:val="000000"/>
              </w:rPr>
            </w:pPr>
            <w:r>
              <w:rPr>
                <w:rFonts w:eastAsia="Times New Roman"/>
                <w:color w:val="000000"/>
                <w:lang w:val="de-DE"/>
              </w:rPr>
              <w:t>5</w:t>
            </w:r>
            <w:r w:rsidR="000379DB">
              <w:rPr>
                <w:rFonts w:eastAsia="Times New Roman"/>
                <w:color w:val="000000"/>
                <w:lang w:val="de-DE"/>
              </w:rPr>
              <w:t xml:space="preserve"> g</w:t>
            </w:r>
          </w:p>
        </w:tc>
      </w:tr>
      <w:tr w:rsidR="000379DB" w:rsidRPr="00F8621D" w14:paraId="6C959CE4" w14:textId="77777777" w:rsidTr="00EF1B52">
        <w:trPr>
          <w:trHeight w:val="288"/>
        </w:trPr>
        <w:tc>
          <w:tcPr>
            <w:tcW w:w="4298" w:type="pct"/>
            <w:tcBorders>
              <w:top w:val="nil"/>
              <w:left w:val="single" w:sz="4" w:space="0" w:color="000000"/>
              <w:bottom w:val="single" w:sz="4" w:space="0" w:color="000000"/>
              <w:right w:val="single" w:sz="4" w:space="0" w:color="000000"/>
            </w:tcBorders>
            <w:shd w:val="clear" w:color="auto" w:fill="auto"/>
            <w:noWrap/>
            <w:vAlign w:val="center"/>
            <w:hideMark/>
          </w:tcPr>
          <w:p w14:paraId="346A552D" w14:textId="77777777" w:rsidR="000379DB" w:rsidRPr="00F8621D" w:rsidRDefault="000379DB" w:rsidP="00EF1B52">
            <w:pPr>
              <w:rPr>
                <w:rFonts w:eastAsia="Times New Roman"/>
                <w:color w:val="000000"/>
              </w:rPr>
            </w:pPr>
            <w:r>
              <w:rPr>
                <w:rFonts w:eastAsia="Times New Roman"/>
                <w:color w:val="000000"/>
                <w:lang w:val="de-DE"/>
              </w:rPr>
              <w:t>Beta-Alanin</w:t>
            </w:r>
          </w:p>
        </w:tc>
        <w:tc>
          <w:tcPr>
            <w:tcW w:w="702" w:type="pct"/>
            <w:tcBorders>
              <w:top w:val="nil"/>
              <w:left w:val="nil"/>
              <w:bottom w:val="single" w:sz="4" w:space="0" w:color="000000"/>
              <w:right w:val="single" w:sz="4" w:space="0" w:color="auto"/>
            </w:tcBorders>
            <w:shd w:val="clear" w:color="auto" w:fill="auto"/>
            <w:noWrap/>
            <w:vAlign w:val="center"/>
            <w:hideMark/>
          </w:tcPr>
          <w:p w14:paraId="6E527669" w14:textId="77777777" w:rsidR="000379DB" w:rsidRPr="00F8621D" w:rsidRDefault="000379DB" w:rsidP="00EF1B52">
            <w:pPr>
              <w:rPr>
                <w:rFonts w:eastAsia="Times New Roman"/>
                <w:color w:val="000000"/>
              </w:rPr>
            </w:pPr>
            <w:r>
              <w:rPr>
                <w:rFonts w:eastAsia="Times New Roman"/>
                <w:color w:val="000000"/>
                <w:lang w:val="de-DE"/>
              </w:rPr>
              <w:t>4 g</w:t>
            </w:r>
          </w:p>
        </w:tc>
      </w:tr>
      <w:tr w:rsidR="000379DB" w:rsidRPr="00F8621D" w14:paraId="1775B7FF" w14:textId="77777777" w:rsidTr="00EF1B52">
        <w:trPr>
          <w:trHeight w:val="288"/>
        </w:trPr>
        <w:tc>
          <w:tcPr>
            <w:tcW w:w="4298" w:type="pct"/>
            <w:tcBorders>
              <w:top w:val="nil"/>
              <w:left w:val="single" w:sz="4" w:space="0" w:color="000000"/>
              <w:bottom w:val="single" w:sz="4" w:space="0" w:color="000000"/>
              <w:right w:val="single" w:sz="4" w:space="0" w:color="000000"/>
            </w:tcBorders>
            <w:shd w:val="clear" w:color="auto" w:fill="auto"/>
            <w:noWrap/>
            <w:vAlign w:val="center"/>
            <w:hideMark/>
          </w:tcPr>
          <w:p w14:paraId="42B0D5AF" w14:textId="77777777" w:rsidR="000379DB" w:rsidRPr="00116A7F" w:rsidRDefault="000379DB" w:rsidP="00EF1B52">
            <w:pPr>
              <w:rPr>
                <w:rFonts w:eastAsia="Times New Roman"/>
                <w:color w:val="000000"/>
              </w:rPr>
            </w:pPr>
            <w:r>
              <w:rPr>
                <w:rFonts w:eastAsia="Times New Roman"/>
                <w:color w:val="000000"/>
                <w:lang w:val="de-DE"/>
              </w:rPr>
              <w:t>L-Arginin (als L-Arginin Alpha-Ketoglutarat)</w:t>
            </w:r>
          </w:p>
        </w:tc>
        <w:tc>
          <w:tcPr>
            <w:tcW w:w="702" w:type="pct"/>
            <w:tcBorders>
              <w:top w:val="nil"/>
              <w:left w:val="nil"/>
              <w:bottom w:val="single" w:sz="4" w:space="0" w:color="000000"/>
              <w:right w:val="single" w:sz="4" w:space="0" w:color="auto"/>
            </w:tcBorders>
            <w:shd w:val="clear" w:color="auto" w:fill="auto"/>
            <w:noWrap/>
            <w:vAlign w:val="center"/>
            <w:hideMark/>
          </w:tcPr>
          <w:p w14:paraId="150261FC" w14:textId="77777777" w:rsidR="000379DB" w:rsidRPr="00F8621D" w:rsidRDefault="000379DB" w:rsidP="00EF1B52">
            <w:pPr>
              <w:rPr>
                <w:rFonts w:eastAsia="Times New Roman"/>
                <w:color w:val="000000"/>
              </w:rPr>
            </w:pPr>
            <w:r>
              <w:rPr>
                <w:rFonts w:eastAsia="Times New Roman"/>
                <w:color w:val="000000"/>
                <w:lang w:val="de-DE"/>
              </w:rPr>
              <w:t>1 g</w:t>
            </w:r>
          </w:p>
        </w:tc>
      </w:tr>
      <w:tr w:rsidR="000379DB" w:rsidRPr="00F8621D" w14:paraId="17DD0A77" w14:textId="77777777" w:rsidTr="00EF1B52">
        <w:trPr>
          <w:trHeight w:val="288"/>
        </w:trPr>
        <w:tc>
          <w:tcPr>
            <w:tcW w:w="4298" w:type="pct"/>
            <w:tcBorders>
              <w:top w:val="nil"/>
              <w:left w:val="single" w:sz="4" w:space="0" w:color="000000"/>
              <w:bottom w:val="single" w:sz="4" w:space="0" w:color="000000"/>
              <w:right w:val="single" w:sz="4" w:space="0" w:color="000000"/>
            </w:tcBorders>
            <w:shd w:val="clear" w:color="auto" w:fill="auto"/>
            <w:noWrap/>
            <w:vAlign w:val="center"/>
            <w:hideMark/>
          </w:tcPr>
          <w:p w14:paraId="1A207500" w14:textId="77777777" w:rsidR="000379DB" w:rsidRPr="00F8621D" w:rsidRDefault="000379DB" w:rsidP="00EF1B52">
            <w:pPr>
              <w:rPr>
                <w:rFonts w:eastAsia="Times New Roman"/>
                <w:color w:val="000000"/>
              </w:rPr>
            </w:pPr>
            <w:r>
              <w:rPr>
                <w:rFonts w:eastAsia="Times New Roman"/>
                <w:color w:val="000000"/>
                <w:lang w:val="de-DE"/>
              </w:rPr>
              <w:t>D-Asparaginsäure</w:t>
            </w:r>
          </w:p>
        </w:tc>
        <w:tc>
          <w:tcPr>
            <w:tcW w:w="702" w:type="pct"/>
            <w:tcBorders>
              <w:top w:val="nil"/>
              <w:left w:val="nil"/>
              <w:bottom w:val="single" w:sz="4" w:space="0" w:color="000000"/>
              <w:right w:val="single" w:sz="4" w:space="0" w:color="auto"/>
            </w:tcBorders>
            <w:shd w:val="clear" w:color="auto" w:fill="auto"/>
            <w:noWrap/>
            <w:vAlign w:val="center"/>
            <w:hideMark/>
          </w:tcPr>
          <w:p w14:paraId="6A353FCA" w14:textId="77777777" w:rsidR="000379DB" w:rsidRPr="00F8621D" w:rsidRDefault="000379DB" w:rsidP="00EF1B52">
            <w:pPr>
              <w:rPr>
                <w:rFonts w:eastAsia="Times New Roman"/>
                <w:color w:val="000000"/>
              </w:rPr>
            </w:pPr>
            <w:r>
              <w:rPr>
                <w:rFonts w:eastAsia="Times New Roman"/>
                <w:color w:val="000000"/>
                <w:lang w:val="de-DE"/>
              </w:rPr>
              <w:t>1 g</w:t>
            </w:r>
          </w:p>
        </w:tc>
      </w:tr>
      <w:tr w:rsidR="000379DB" w:rsidRPr="00F8621D" w14:paraId="63004504" w14:textId="77777777" w:rsidTr="00EF1B52">
        <w:trPr>
          <w:trHeight w:val="288"/>
        </w:trPr>
        <w:tc>
          <w:tcPr>
            <w:tcW w:w="4298" w:type="pct"/>
            <w:tcBorders>
              <w:top w:val="nil"/>
              <w:left w:val="single" w:sz="4" w:space="0" w:color="000000"/>
              <w:bottom w:val="single" w:sz="4" w:space="0" w:color="000000"/>
              <w:right w:val="single" w:sz="4" w:space="0" w:color="000000"/>
            </w:tcBorders>
            <w:shd w:val="clear" w:color="auto" w:fill="auto"/>
            <w:noWrap/>
            <w:vAlign w:val="center"/>
          </w:tcPr>
          <w:p w14:paraId="15E74828" w14:textId="77777777" w:rsidR="000379DB" w:rsidRPr="000379DB" w:rsidRDefault="000379DB" w:rsidP="00EF1B52">
            <w:pPr>
              <w:rPr>
                <w:rFonts w:eastAsia="Times New Roman"/>
                <w:color w:val="000000"/>
              </w:rPr>
            </w:pPr>
            <w:proofErr w:type="spellStart"/>
            <w:r>
              <w:rPr>
                <w:rFonts w:eastAsia="Times New Roman"/>
                <w:color w:val="000000"/>
                <w:lang w:val="de-DE"/>
              </w:rPr>
              <w:t>Maca</w:t>
            </w:r>
            <w:proofErr w:type="spellEnd"/>
            <w:r>
              <w:rPr>
                <w:rFonts w:eastAsia="Times New Roman"/>
                <w:color w:val="000000"/>
                <w:lang w:val="de-DE"/>
              </w:rPr>
              <w:t xml:space="preserve"> (</w:t>
            </w:r>
            <w:proofErr w:type="spellStart"/>
            <w:r>
              <w:rPr>
                <w:rFonts w:eastAsia="Times New Roman"/>
                <w:color w:val="000000"/>
                <w:lang w:val="de-DE"/>
              </w:rPr>
              <w:t>Lepidium</w:t>
            </w:r>
            <w:proofErr w:type="spellEnd"/>
            <w:r>
              <w:rPr>
                <w:rFonts w:eastAsia="Times New Roman"/>
                <w:color w:val="000000"/>
                <w:lang w:val="de-DE"/>
              </w:rPr>
              <w:t xml:space="preserve"> </w:t>
            </w:r>
            <w:proofErr w:type="spellStart"/>
            <w:r>
              <w:rPr>
                <w:rFonts w:eastAsia="Times New Roman"/>
                <w:color w:val="000000"/>
                <w:lang w:val="de-DE"/>
              </w:rPr>
              <w:t>Meyenii</w:t>
            </w:r>
            <w:proofErr w:type="spellEnd"/>
            <w:r>
              <w:rPr>
                <w:rFonts w:eastAsia="Times New Roman"/>
                <w:color w:val="000000"/>
                <w:lang w:val="de-DE"/>
              </w:rPr>
              <w:t xml:space="preserve">) (Wurzelextrakt) </w:t>
            </w:r>
          </w:p>
        </w:tc>
        <w:tc>
          <w:tcPr>
            <w:tcW w:w="702" w:type="pct"/>
            <w:tcBorders>
              <w:top w:val="nil"/>
              <w:left w:val="nil"/>
              <w:bottom w:val="single" w:sz="4" w:space="0" w:color="000000"/>
              <w:right w:val="single" w:sz="4" w:space="0" w:color="auto"/>
            </w:tcBorders>
            <w:shd w:val="clear" w:color="auto" w:fill="auto"/>
            <w:noWrap/>
            <w:vAlign w:val="center"/>
          </w:tcPr>
          <w:p w14:paraId="64C7E099" w14:textId="77777777" w:rsidR="000379DB" w:rsidRPr="00F8621D" w:rsidRDefault="0026166A" w:rsidP="00EF1B52">
            <w:pPr>
              <w:rPr>
                <w:rFonts w:eastAsia="Times New Roman"/>
                <w:color w:val="000000"/>
              </w:rPr>
            </w:pPr>
            <w:r>
              <w:rPr>
                <w:rFonts w:eastAsia="Times New Roman"/>
                <w:color w:val="000000"/>
                <w:lang w:val="de-DE"/>
              </w:rPr>
              <w:t>750 mg</w:t>
            </w:r>
          </w:p>
        </w:tc>
      </w:tr>
      <w:tr w:rsidR="000379DB" w:rsidRPr="00F8621D" w14:paraId="08BE20CE" w14:textId="77777777" w:rsidTr="00EF1B52">
        <w:trPr>
          <w:trHeight w:val="288"/>
        </w:trPr>
        <w:tc>
          <w:tcPr>
            <w:tcW w:w="4298" w:type="pct"/>
            <w:tcBorders>
              <w:top w:val="nil"/>
              <w:left w:val="single" w:sz="4" w:space="0" w:color="000000"/>
              <w:bottom w:val="single" w:sz="4" w:space="0" w:color="000000"/>
              <w:right w:val="single" w:sz="4" w:space="0" w:color="000000"/>
            </w:tcBorders>
            <w:shd w:val="clear" w:color="auto" w:fill="auto"/>
            <w:noWrap/>
            <w:vAlign w:val="center"/>
          </w:tcPr>
          <w:p w14:paraId="1C6498D3" w14:textId="77777777" w:rsidR="000379DB" w:rsidRPr="000379DB" w:rsidRDefault="0026166A" w:rsidP="00EF1B52">
            <w:pPr>
              <w:rPr>
                <w:rFonts w:eastAsia="Times New Roman"/>
                <w:color w:val="000000"/>
              </w:rPr>
            </w:pPr>
            <w:r>
              <w:rPr>
                <w:rFonts w:eastAsia="Times New Roman"/>
                <w:color w:val="000000"/>
                <w:lang w:val="de-DE"/>
              </w:rPr>
              <w:t>Magnesium (als Magnesiumoxid) (R.I. 80 %)</w:t>
            </w:r>
          </w:p>
        </w:tc>
        <w:tc>
          <w:tcPr>
            <w:tcW w:w="702" w:type="pct"/>
            <w:tcBorders>
              <w:top w:val="nil"/>
              <w:left w:val="nil"/>
              <w:bottom w:val="single" w:sz="4" w:space="0" w:color="000000"/>
              <w:right w:val="single" w:sz="4" w:space="0" w:color="auto"/>
            </w:tcBorders>
            <w:shd w:val="clear" w:color="auto" w:fill="auto"/>
            <w:noWrap/>
            <w:vAlign w:val="center"/>
          </w:tcPr>
          <w:p w14:paraId="5A479F7B" w14:textId="77777777" w:rsidR="000379DB" w:rsidRPr="00F8621D" w:rsidRDefault="0026166A" w:rsidP="00EF1B52">
            <w:pPr>
              <w:rPr>
                <w:rFonts w:eastAsia="Times New Roman"/>
                <w:color w:val="000000"/>
              </w:rPr>
            </w:pPr>
            <w:r>
              <w:rPr>
                <w:rFonts w:eastAsia="Times New Roman"/>
                <w:color w:val="000000"/>
                <w:lang w:val="de-DE"/>
              </w:rPr>
              <w:t>300 mg</w:t>
            </w:r>
          </w:p>
        </w:tc>
      </w:tr>
      <w:tr w:rsidR="000379DB" w:rsidRPr="00F8621D" w14:paraId="6AFF1ECD" w14:textId="77777777" w:rsidTr="00EF1B52">
        <w:trPr>
          <w:trHeight w:val="288"/>
        </w:trPr>
        <w:tc>
          <w:tcPr>
            <w:tcW w:w="4298" w:type="pct"/>
            <w:tcBorders>
              <w:top w:val="nil"/>
              <w:left w:val="single" w:sz="4" w:space="0" w:color="000000"/>
              <w:bottom w:val="single" w:sz="4" w:space="0" w:color="000000"/>
              <w:right w:val="single" w:sz="4" w:space="0" w:color="000000"/>
            </w:tcBorders>
            <w:shd w:val="clear" w:color="auto" w:fill="auto"/>
            <w:noWrap/>
            <w:vAlign w:val="center"/>
          </w:tcPr>
          <w:p w14:paraId="00FD40A1" w14:textId="77777777" w:rsidR="000379DB" w:rsidRPr="000379DB" w:rsidRDefault="0026166A" w:rsidP="00EF1B52">
            <w:pPr>
              <w:rPr>
                <w:rFonts w:eastAsia="Times New Roman"/>
                <w:color w:val="000000"/>
              </w:rPr>
            </w:pPr>
            <w:r>
              <w:rPr>
                <w:rFonts w:eastAsia="Times New Roman"/>
                <w:color w:val="000000"/>
                <w:lang w:val="de-DE"/>
              </w:rPr>
              <w:t>Koffein (wasserfrei)</w:t>
            </w:r>
          </w:p>
        </w:tc>
        <w:tc>
          <w:tcPr>
            <w:tcW w:w="702" w:type="pct"/>
            <w:tcBorders>
              <w:top w:val="nil"/>
              <w:left w:val="nil"/>
              <w:bottom w:val="single" w:sz="4" w:space="0" w:color="000000"/>
              <w:right w:val="single" w:sz="4" w:space="0" w:color="auto"/>
            </w:tcBorders>
            <w:shd w:val="clear" w:color="auto" w:fill="auto"/>
            <w:noWrap/>
            <w:vAlign w:val="center"/>
          </w:tcPr>
          <w:p w14:paraId="0EA50009" w14:textId="77777777" w:rsidR="000379DB" w:rsidRPr="00F8621D" w:rsidRDefault="0026166A" w:rsidP="00EF1B52">
            <w:pPr>
              <w:rPr>
                <w:rFonts w:eastAsia="Times New Roman"/>
                <w:color w:val="000000"/>
              </w:rPr>
            </w:pPr>
            <w:r>
              <w:rPr>
                <w:rFonts w:eastAsia="Times New Roman"/>
                <w:color w:val="000000"/>
                <w:lang w:val="de-DE"/>
              </w:rPr>
              <w:t>300 mg</w:t>
            </w:r>
          </w:p>
        </w:tc>
      </w:tr>
      <w:tr w:rsidR="000379DB" w:rsidRPr="00F8621D" w14:paraId="5E9F0238" w14:textId="77777777" w:rsidTr="00EF1B52">
        <w:trPr>
          <w:trHeight w:val="288"/>
        </w:trPr>
        <w:tc>
          <w:tcPr>
            <w:tcW w:w="4298" w:type="pct"/>
            <w:tcBorders>
              <w:top w:val="nil"/>
              <w:left w:val="single" w:sz="4" w:space="0" w:color="000000"/>
              <w:bottom w:val="single" w:sz="4" w:space="0" w:color="000000"/>
              <w:right w:val="single" w:sz="4" w:space="0" w:color="000000"/>
            </w:tcBorders>
            <w:shd w:val="clear" w:color="auto" w:fill="auto"/>
            <w:noWrap/>
            <w:vAlign w:val="center"/>
          </w:tcPr>
          <w:p w14:paraId="584D9964" w14:textId="77777777" w:rsidR="000379DB" w:rsidRPr="000379DB" w:rsidRDefault="0026166A" w:rsidP="00EF1B52">
            <w:pPr>
              <w:rPr>
                <w:rFonts w:eastAsia="Times New Roman"/>
                <w:color w:val="000000"/>
              </w:rPr>
            </w:pPr>
            <w:r>
              <w:rPr>
                <w:rFonts w:eastAsia="Times New Roman"/>
                <w:color w:val="000000"/>
                <w:lang w:val="de-DE"/>
              </w:rPr>
              <w:t xml:space="preserve">Tribulus </w:t>
            </w:r>
            <w:proofErr w:type="spellStart"/>
            <w:r>
              <w:rPr>
                <w:rFonts w:eastAsia="Times New Roman"/>
                <w:color w:val="000000"/>
                <w:lang w:val="de-DE"/>
              </w:rPr>
              <w:t>Terrestris</w:t>
            </w:r>
            <w:proofErr w:type="spellEnd"/>
            <w:r>
              <w:rPr>
                <w:rFonts w:eastAsia="Times New Roman"/>
                <w:color w:val="000000"/>
                <w:lang w:val="de-DE"/>
              </w:rPr>
              <w:t xml:space="preserve"> (30 % </w:t>
            </w:r>
            <w:proofErr w:type="spellStart"/>
            <w:r>
              <w:rPr>
                <w:rFonts w:eastAsia="Times New Roman"/>
                <w:color w:val="000000"/>
                <w:lang w:val="de-DE"/>
              </w:rPr>
              <w:t>Protodioscoin</w:t>
            </w:r>
            <w:proofErr w:type="spellEnd"/>
            <w:r>
              <w:rPr>
                <w:rFonts w:eastAsia="Times New Roman"/>
                <w:color w:val="000000"/>
                <w:lang w:val="de-DE"/>
              </w:rPr>
              <w:t>)</w:t>
            </w:r>
          </w:p>
        </w:tc>
        <w:tc>
          <w:tcPr>
            <w:tcW w:w="702" w:type="pct"/>
            <w:tcBorders>
              <w:top w:val="nil"/>
              <w:left w:val="nil"/>
              <w:bottom w:val="single" w:sz="4" w:space="0" w:color="000000"/>
              <w:right w:val="single" w:sz="4" w:space="0" w:color="auto"/>
            </w:tcBorders>
            <w:shd w:val="clear" w:color="auto" w:fill="auto"/>
            <w:noWrap/>
            <w:vAlign w:val="center"/>
          </w:tcPr>
          <w:p w14:paraId="34027DC0" w14:textId="77777777" w:rsidR="000379DB" w:rsidRPr="00F8621D" w:rsidRDefault="0026166A" w:rsidP="00EF1B52">
            <w:pPr>
              <w:rPr>
                <w:rFonts w:eastAsia="Times New Roman"/>
                <w:color w:val="000000"/>
              </w:rPr>
            </w:pPr>
            <w:r>
              <w:rPr>
                <w:rFonts w:eastAsia="Times New Roman"/>
                <w:color w:val="000000"/>
                <w:lang w:val="de-DE"/>
              </w:rPr>
              <w:t>250 mg</w:t>
            </w:r>
          </w:p>
        </w:tc>
      </w:tr>
      <w:tr w:rsidR="000379DB" w:rsidRPr="00F8621D" w14:paraId="7E1CBD50" w14:textId="77777777" w:rsidTr="00EF1B52">
        <w:trPr>
          <w:trHeight w:val="288"/>
        </w:trPr>
        <w:tc>
          <w:tcPr>
            <w:tcW w:w="4298" w:type="pct"/>
            <w:tcBorders>
              <w:top w:val="nil"/>
              <w:left w:val="single" w:sz="4" w:space="0" w:color="000000"/>
              <w:bottom w:val="single" w:sz="4" w:space="0" w:color="000000"/>
              <w:right w:val="single" w:sz="4" w:space="0" w:color="000000"/>
            </w:tcBorders>
            <w:shd w:val="clear" w:color="auto" w:fill="auto"/>
            <w:noWrap/>
            <w:vAlign w:val="center"/>
          </w:tcPr>
          <w:p w14:paraId="15250586" w14:textId="77777777" w:rsidR="000379DB" w:rsidRPr="000379DB" w:rsidRDefault="0092603C" w:rsidP="00EF1B52">
            <w:pPr>
              <w:rPr>
                <w:rFonts w:eastAsia="Times New Roman"/>
                <w:color w:val="000000"/>
              </w:rPr>
            </w:pPr>
            <w:r>
              <w:rPr>
                <w:rFonts w:eastAsia="Times New Roman"/>
                <w:color w:val="000000"/>
                <w:lang w:val="de-DE"/>
              </w:rPr>
              <w:t>Griechischer Bockshornklee (</w:t>
            </w:r>
            <w:proofErr w:type="spellStart"/>
            <w:r>
              <w:rPr>
                <w:rFonts w:eastAsia="Times New Roman"/>
                <w:color w:val="000000"/>
                <w:lang w:val="de-DE"/>
              </w:rPr>
              <w:t>Trigonella</w:t>
            </w:r>
            <w:proofErr w:type="spellEnd"/>
            <w:r>
              <w:rPr>
                <w:rFonts w:eastAsia="Times New Roman"/>
                <w:color w:val="000000"/>
                <w:lang w:val="de-DE"/>
              </w:rPr>
              <w:t xml:space="preserve"> </w:t>
            </w:r>
            <w:proofErr w:type="spellStart"/>
            <w:r>
              <w:rPr>
                <w:rFonts w:eastAsia="Times New Roman"/>
                <w:color w:val="000000"/>
                <w:lang w:val="de-DE"/>
              </w:rPr>
              <w:t>foenum</w:t>
            </w:r>
            <w:proofErr w:type="spellEnd"/>
            <w:r>
              <w:rPr>
                <w:rFonts w:eastAsia="Times New Roman"/>
                <w:color w:val="000000"/>
                <w:lang w:val="de-DE"/>
              </w:rPr>
              <w:t xml:space="preserve">-graecum) (Samenextrakt) (30 % </w:t>
            </w:r>
            <w:proofErr w:type="spellStart"/>
            <w:r>
              <w:rPr>
                <w:rFonts w:eastAsia="Times New Roman"/>
                <w:color w:val="000000"/>
                <w:lang w:val="de-DE"/>
              </w:rPr>
              <w:t>Fenusid</w:t>
            </w:r>
            <w:proofErr w:type="spellEnd"/>
            <w:r>
              <w:rPr>
                <w:rFonts w:eastAsia="Times New Roman"/>
                <w:color w:val="000000"/>
                <w:lang w:val="de-DE"/>
              </w:rPr>
              <w:t>)</w:t>
            </w:r>
          </w:p>
        </w:tc>
        <w:tc>
          <w:tcPr>
            <w:tcW w:w="702" w:type="pct"/>
            <w:tcBorders>
              <w:top w:val="nil"/>
              <w:left w:val="nil"/>
              <w:bottom w:val="single" w:sz="4" w:space="0" w:color="000000"/>
              <w:right w:val="single" w:sz="4" w:space="0" w:color="auto"/>
            </w:tcBorders>
            <w:shd w:val="clear" w:color="auto" w:fill="auto"/>
            <w:noWrap/>
            <w:vAlign w:val="center"/>
          </w:tcPr>
          <w:p w14:paraId="48519DBA" w14:textId="77777777" w:rsidR="000379DB" w:rsidRPr="00F8621D" w:rsidRDefault="0092603C" w:rsidP="00EF1B52">
            <w:pPr>
              <w:rPr>
                <w:rFonts w:eastAsia="Times New Roman"/>
                <w:color w:val="000000"/>
              </w:rPr>
            </w:pPr>
            <w:r>
              <w:rPr>
                <w:rFonts w:eastAsia="Times New Roman"/>
                <w:color w:val="000000"/>
                <w:lang w:val="de-DE"/>
              </w:rPr>
              <w:t>50 mg</w:t>
            </w:r>
          </w:p>
        </w:tc>
      </w:tr>
      <w:tr w:rsidR="000379DB" w:rsidRPr="00F8621D" w14:paraId="0CEA819C" w14:textId="77777777" w:rsidTr="00AC689C">
        <w:trPr>
          <w:trHeight w:val="288"/>
        </w:trPr>
        <w:tc>
          <w:tcPr>
            <w:tcW w:w="4298" w:type="pct"/>
            <w:tcBorders>
              <w:top w:val="nil"/>
              <w:left w:val="single" w:sz="4" w:space="0" w:color="000000"/>
              <w:bottom w:val="single" w:sz="4" w:space="0" w:color="000000"/>
              <w:right w:val="single" w:sz="4" w:space="0" w:color="000000"/>
            </w:tcBorders>
            <w:shd w:val="clear" w:color="auto" w:fill="auto"/>
            <w:noWrap/>
            <w:vAlign w:val="center"/>
            <w:hideMark/>
          </w:tcPr>
          <w:p w14:paraId="2F97909D" w14:textId="77777777" w:rsidR="000379DB" w:rsidRPr="00F8621D" w:rsidRDefault="0092603C" w:rsidP="00EF1B52">
            <w:pPr>
              <w:rPr>
                <w:rFonts w:eastAsia="Times New Roman"/>
                <w:color w:val="000000"/>
              </w:rPr>
            </w:pPr>
            <w:r>
              <w:rPr>
                <w:rFonts w:eastAsia="Times New Roman"/>
                <w:color w:val="000000"/>
                <w:lang w:val="de-DE"/>
              </w:rPr>
              <w:t>Zink (als Zink-</w:t>
            </w:r>
            <w:proofErr w:type="spellStart"/>
            <w:r>
              <w:rPr>
                <w:rFonts w:eastAsia="Times New Roman"/>
                <w:color w:val="000000"/>
                <w:lang w:val="de-DE"/>
              </w:rPr>
              <w:t>Bisglycinat</w:t>
            </w:r>
            <w:proofErr w:type="spellEnd"/>
            <w:r>
              <w:rPr>
                <w:rFonts w:eastAsia="Times New Roman"/>
                <w:color w:val="000000"/>
                <w:lang w:val="de-DE"/>
              </w:rPr>
              <w:t>) (R.I. 200 %)</w:t>
            </w:r>
          </w:p>
        </w:tc>
        <w:tc>
          <w:tcPr>
            <w:tcW w:w="702" w:type="pct"/>
            <w:tcBorders>
              <w:top w:val="nil"/>
              <w:left w:val="nil"/>
              <w:bottom w:val="single" w:sz="4" w:space="0" w:color="000000"/>
              <w:right w:val="single" w:sz="4" w:space="0" w:color="auto"/>
            </w:tcBorders>
            <w:shd w:val="clear" w:color="auto" w:fill="auto"/>
            <w:noWrap/>
            <w:vAlign w:val="center"/>
            <w:hideMark/>
          </w:tcPr>
          <w:p w14:paraId="649395E6" w14:textId="77777777" w:rsidR="000379DB" w:rsidRPr="00F8621D" w:rsidRDefault="0092603C" w:rsidP="00EF1B52">
            <w:pPr>
              <w:rPr>
                <w:rFonts w:eastAsia="Times New Roman"/>
                <w:color w:val="000000"/>
              </w:rPr>
            </w:pPr>
            <w:r>
              <w:rPr>
                <w:rFonts w:eastAsia="Times New Roman"/>
                <w:color w:val="000000"/>
                <w:lang w:val="de-DE"/>
              </w:rPr>
              <w:t>20 mg</w:t>
            </w:r>
          </w:p>
        </w:tc>
      </w:tr>
      <w:tr w:rsidR="00AC689C" w:rsidRPr="00F8621D" w14:paraId="62E2F8BC" w14:textId="77777777" w:rsidTr="00AC689C">
        <w:trPr>
          <w:trHeight w:val="288"/>
        </w:trPr>
        <w:tc>
          <w:tcPr>
            <w:tcW w:w="4298" w:type="pct"/>
            <w:tcBorders>
              <w:top w:val="single" w:sz="4" w:space="0" w:color="000000"/>
              <w:left w:val="single" w:sz="4" w:space="0" w:color="000000"/>
              <w:bottom w:val="single" w:sz="4" w:space="0" w:color="auto"/>
              <w:right w:val="single" w:sz="4" w:space="0" w:color="000000"/>
            </w:tcBorders>
            <w:shd w:val="clear" w:color="auto" w:fill="auto"/>
            <w:noWrap/>
            <w:vAlign w:val="center"/>
          </w:tcPr>
          <w:p w14:paraId="1B7AE41D" w14:textId="77777777" w:rsidR="00AC689C" w:rsidRDefault="00AC689C" w:rsidP="00EF1B52">
            <w:pPr>
              <w:rPr>
                <w:rFonts w:eastAsia="Times New Roman"/>
                <w:color w:val="000000"/>
              </w:rPr>
            </w:pPr>
            <w:proofErr w:type="spellStart"/>
            <w:r>
              <w:rPr>
                <w:rFonts w:eastAsia="Times New Roman"/>
                <w:color w:val="000000"/>
                <w:lang w:val="de-DE"/>
              </w:rPr>
              <w:t>Siberischer</w:t>
            </w:r>
            <w:proofErr w:type="spellEnd"/>
            <w:r>
              <w:rPr>
                <w:rFonts w:eastAsia="Times New Roman"/>
                <w:color w:val="000000"/>
                <w:lang w:val="de-DE"/>
              </w:rPr>
              <w:t xml:space="preserve"> Ginseng (Wurzelextrakt)</w:t>
            </w:r>
          </w:p>
        </w:tc>
        <w:tc>
          <w:tcPr>
            <w:tcW w:w="702" w:type="pct"/>
            <w:tcBorders>
              <w:top w:val="single" w:sz="4" w:space="0" w:color="000000"/>
              <w:left w:val="nil"/>
              <w:bottom w:val="single" w:sz="4" w:space="0" w:color="auto"/>
              <w:right w:val="single" w:sz="4" w:space="0" w:color="000000"/>
            </w:tcBorders>
            <w:shd w:val="clear" w:color="auto" w:fill="auto"/>
            <w:noWrap/>
            <w:vAlign w:val="center"/>
          </w:tcPr>
          <w:p w14:paraId="548DE6FA" w14:textId="77777777" w:rsidR="00AC689C" w:rsidRDefault="00AC689C" w:rsidP="00EF1B52">
            <w:pPr>
              <w:rPr>
                <w:rFonts w:eastAsia="Times New Roman"/>
                <w:color w:val="000000"/>
              </w:rPr>
            </w:pPr>
            <w:r>
              <w:rPr>
                <w:rFonts w:eastAsia="Times New Roman"/>
                <w:color w:val="000000"/>
                <w:lang w:val="de-DE"/>
              </w:rPr>
              <w:t>10 mg</w:t>
            </w:r>
          </w:p>
        </w:tc>
      </w:tr>
      <w:tr w:rsidR="000379DB" w:rsidRPr="00F8621D" w14:paraId="6F97A376" w14:textId="77777777" w:rsidTr="00AC689C">
        <w:trPr>
          <w:trHeight w:val="288"/>
        </w:trPr>
        <w:tc>
          <w:tcPr>
            <w:tcW w:w="4298" w:type="pct"/>
            <w:tcBorders>
              <w:top w:val="single" w:sz="4" w:space="0" w:color="auto"/>
              <w:left w:val="single" w:sz="4" w:space="0" w:color="auto"/>
              <w:bottom w:val="single" w:sz="2" w:space="0" w:color="auto"/>
              <w:right w:val="single" w:sz="4" w:space="0" w:color="auto"/>
            </w:tcBorders>
            <w:shd w:val="clear" w:color="auto" w:fill="auto"/>
            <w:noWrap/>
            <w:vAlign w:val="center"/>
          </w:tcPr>
          <w:p w14:paraId="386D1E10" w14:textId="77777777" w:rsidR="000379DB" w:rsidRPr="00F8621D" w:rsidRDefault="0092603C" w:rsidP="00EF1B52">
            <w:pPr>
              <w:rPr>
                <w:rFonts w:ascii="Times New Roman" w:eastAsia="Times New Roman" w:hAnsi="Times New Roman" w:cs="Times New Roman"/>
              </w:rPr>
            </w:pPr>
            <w:r>
              <w:rPr>
                <w:rFonts w:eastAsia="Times New Roman"/>
                <w:b/>
                <w:bCs/>
                <w:color w:val="000000"/>
                <w:lang w:val="de-DE"/>
              </w:rPr>
              <w:t>Inhaltsstoffe</w:t>
            </w:r>
          </w:p>
        </w:tc>
        <w:tc>
          <w:tcPr>
            <w:tcW w:w="702" w:type="pct"/>
            <w:tcBorders>
              <w:top w:val="single" w:sz="4" w:space="0" w:color="auto"/>
              <w:left w:val="nil"/>
              <w:bottom w:val="single" w:sz="2" w:space="0" w:color="auto"/>
              <w:right w:val="single" w:sz="4" w:space="0" w:color="auto"/>
            </w:tcBorders>
            <w:shd w:val="clear" w:color="auto" w:fill="auto"/>
            <w:noWrap/>
            <w:vAlign w:val="center"/>
          </w:tcPr>
          <w:p w14:paraId="4D271684" w14:textId="77777777" w:rsidR="000379DB" w:rsidRPr="00F8621D" w:rsidRDefault="000379DB" w:rsidP="00EF1B52">
            <w:pPr>
              <w:rPr>
                <w:rFonts w:eastAsia="Times New Roman"/>
                <w:color w:val="000000"/>
              </w:rPr>
            </w:pPr>
          </w:p>
        </w:tc>
      </w:tr>
      <w:tr w:rsidR="000379DB" w:rsidRPr="00F8621D" w14:paraId="52E92C5F" w14:textId="77777777" w:rsidTr="00EF1B52">
        <w:trPr>
          <w:trHeight w:val="288"/>
        </w:trPr>
        <w:tc>
          <w:tcPr>
            <w:tcW w:w="4298" w:type="pct"/>
            <w:tcBorders>
              <w:top w:val="single" w:sz="2" w:space="0" w:color="auto"/>
              <w:left w:val="single" w:sz="2" w:space="0" w:color="auto"/>
              <w:bottom w:val="single" w:sz="12" w:space="0" w:color="auto"/>
              <w:right w:val="single" w:sz="2" w:space="0" w:color="auto"/>
            </w:tcBorders>
            <w:shd w:val="clear" w:color="auto" w:fill="auto"/>
            <w:noWrap/>
            <w:vAlign w:val="center"/>
          </w:tcPr>
          <w:p w14:paraId="2766DA15" w14:textId="239F26B4" w:rsidR="000379DB" w:rsidRPr="00772593" w:rsidRDefault="006565D6" w:rsidP="00EF1B52">
            <w:pPr>
              <w:rPr>
                <w:rFonts w:eastAsia="Times New Roman"/>
                <w:color w:val="000000"/>
              </w:rPr>
            </w:pPr>
            <w:r>
              <w:rPr>
                <w:rFonts w:eastAsia="Times New Roman"/>
                <w:color w:val="000000"/>
                <w:lang w:val="de-DE"/>
              </w:rPr>
              <w:t xml:space="preserve">L-Citrullin </w:t>
            </w:r>
            <w:proofErr w:type="spellStart"/>
            <w:r>
              <w:rPr>
                <w:rFonts w:eastAsia="Times New Roman"/>
                <w:color w:val="000000"/>
                <w:lang w:val="de-DE"/>
              </w:rPr>
              <w:t>Malat</w:t>
            </w:r>
            <w:proofErr w:type="spellEnd"/>
            <w:r>
              <w:rPr>
                <w:rFonts w:eastAsia="Times New Roman"/>
                <w:color w:val="000000"/>
                <w:lang w:val="de-DE"/>
              </w:rPr>
              <w:t xml:space="preserve">, Beta-Alanin, L-Arginin-Alpha-Ketoglutarat, D-Asparaginsäure, </w:t>
            </w:r>
            <w:proofErr w:type="spellStart"/>
            <w:r>
              <w:rPr>
                <w:rFonts w:eastAsia="Times New Roman"/>
                <w:color w:val="000000"/>
                <w:lang w:val="de-DE"/>
              </w:rPr>
              <w:t>Makaextrakt</w:t>
            </w:r>
            <w:proofErr w:type="spellEnd"/>
            <w:r>
              <w:rPr>
                <w:rFonts w:eastAsia="Times New Roman"/>
                <w:color w:val="000000"/>
                <w:lang w:val="de-DE"/>
              </w:rPr>
              <w:t xml:space="preserve">, </w:t>
            </w:r>
            <w:r w:rsidR="00F12793">
              <w:t xml:space="preserve"> </w:t>
            </w:r>
            <w:r w:rsidR="00F12793" w:rsidRPr="00F12793">
              <w:rPr>
                <w:rFonts w:eastAsia="Times New Roman"/>
                <w:color w:val="000000"/>
                <w:lang w:val="de-DE"/>
              </w:rPr>
              <w:t>Zitronensäure, Aroma,</w:t>
            </w:r>
            <w:r w:rsidR="00F12793">
              <w:rPr>
                <w:rFonts w:eastAsia="Times New Roman"/>
                <w:color w:val="000000"/>
                <w:lang w:val="de-DE"/>
              </w:rPr>
              <w:t xml:space="preserve"> </w:t>
            </w:r>
            <w:r>
              <w:rPr>
                <w:rFonts w:eastAsia="Times New Roman"/>
                <w:color w:val="000000"/>
                <w:lang w:val="de-DE"/>
              </w:rPr>
              <w:t>Magnesium</w:t>
            </w:r>
            <w:r w:rsidR="00AC1F54">
              <w:rPr>
                <w:rFonts w:eastAsia="Times New Roman"/>
                <w:color w:val="000000"/>
                <w:lang w:val="de-DE"/>
              </w:rPr>
              <w:t xml:space="preserve"> 300 mg (als Magnesiumoxid) (R.I. 80 %)</w:t>
            </w:r>
            <w:r>
              <w:rPr>
                <w:rFonts w:eastAsia="Times New Roman"/>
                <w:color w:val="000000"/>
                <w:lang w:val="de-DE"/>
              </w:rPr>
              <w:t>, Koffein</w:t>
            </w:r>
            <w:r w:rsidR="00AC1F54">
              <w:rPr>
                <w:rFonts w:eastAsia="Times New Roman"/>
                <w:color w:val="000000"/>
                <w:lang w:val="de-DE"/>
              </w:rPr>
              <w:t xml:space="preserve"> 300 mg</w:t>
            </w:r>
            <w:r>
              <w:rPr>
                <w:rFonts w:eastAsia="Times New Roman"/>
                <w:color w:val="000000"/>
                <w:lang w:val="de-DE"/>
              </w:rPr>
              <w:t xml:space="preserve">, Tribulus </w:t>
            </w:r>
            <w:proofErr w:type="spellStart"/>
            <w:r>
              <w:rPr>
                <w:rFonts w:eastAsia="Times New Roman"/>
                <w:color w:val="000000"/>
                <w:lang w:val="de-DE"/>
              </w:rPr>
              <w:t>Terrestris</w:t>
            </w:r>
            <w:proofErr w:type="spellEnd"/>
            <w:r>
              <w:rPr>
                <w:rFonts w:eastAsia="Times New Roman"/>
                <w:color w:val="000000"/>
                <w:lang w:val="de-DE"/>
              </w:rPr>
              <w:t xml:space="preserve">, </w:t>
            </w:r>
            <w:r w:rsidR="00F12793">
              <w:t xml:space="preserve"> </w:t>
            </w:r>
            <w:r w:rsidR="00F12793" w:rsidRPr="00F12793">
              <w:rPr>
                <w:rFonts w:eastAsia="Times New Roman"/>
                <w:color w:val="000000"/>
                <w:lang w:val="de-DE"/>
              </w:rPr>
              <w:t xml:space="preserve">Beta-Carotin (Farbe), </w:t>
            </w:r>
            <w:proofErr w:type="spellStart"/>
            <w:r w:rsidR="00F12793" w:rsidRPr="00F12793">
              <w:rPr>
                <w:rFonts w:eastAsia="Times New Roman"/>
                <w:color w:val="000000"/>
                <w:lang w:val="de-DE"/>
              </w:rPr>
              <w:t>Sucralose</w:t>
            </w:r>
            <w:proofErr w:type="spellEnd"/>
            <w:r w:rsidR="00F12793" w:rsidRPr="00F12793">
              <w:rPr>
                <w:rFonts w:eastAsia="Times New Roman"/>
                <w:color w:val="000000"/>
                <w:lang w:val="de-DE"/>
              </w:rPr>
              <w:t xml:space="preserve"> (Süßungsmittel),</w:t>
            </w:r>
            <w:r w:rsidR="00F12793">
              <w:rPr>
                <w:rFonts w:eastAsia="Times New Roman"/>
                <w:color w:val="000000"/>
                <w:lang w:val="de-DE"/>
              </w:rPr>
              <w:t xml:space="preserve"> </w:t>
            </w:r>
            <w:r>
              <w:rPr>
                <w:rFonts w:eastAsia="Times New Roman"/>
                <w:color w:val="000000"/>
                <w:lang w:val="de-DE"/>
              </w:rPr>
              <w:t>Bockshornklee-Extrakt, Zink</w:t>
            </w:r>
            <w:r w:rsidR="00AC1F54">
              <w:rPr>
                <w:rFonts w:eastAsia="Times New Roman"/>
                <w:color w:val="000000"/>
                <w:lang w:val="de-DE"/>
              </w:rPr>
              <w:t xml:space="preserve"> 20 mg (als Zink-</w:t>
            </w:r>
            <w:proofErr w:type="spellStart"/>
            <w:r w:rsidR="00AC1F54">
              <w:rPr>
                <w:rFonts w:eastAsia="Times New Roman"/>
                <w:color w:val="000000"/>
                <w:lang w:val="de-DE"/>
              </w:rPr>
              <w:t>Bisglycinat</w:t>
            </w:r>
            <w:proofErr w:type="spellEnd"/>
            <w:r w:rsidR="00AC1F54">
              <w:rPr>
                <w:rFonts w:eastAsia="Times New Roman"/>
                <w:color w:val="000000"/>
                <w:lang w:val="de-DE"/>
              </w:rPr>
              <w:t>) (R.I. 200 %)</w:t>
            </w:r>
            <w:r>
              <w:rPr>
                <w:rFonts w:eastAsia="Times New Roman"/>
                <w:color w:val="000000"/>
                <w:lang w:val="de-DE"/>
              </w:rPr>
              <w:t xml:space="preserve">, </w:t>
            </w:r>
            <w:proofErr w:type="spellStart"/>
            <w:r>
              <w:rPr>
                <w:rFonts w:eastAsia="Times New Roman"/>
                <w:color w:val="000000"/>
                <w:lang w:val="de-DE"/>
              </w:rPr>
              <w:t>Siberischer</w:t>
            </w:r>
            <w:proofErr w:type="spellEnd"/>
            <w:r>
              <w:rPr>
                <w:rFonts w:eastAsia="Times New Roman"/>
                <w:color w:val="000000"/>
                <w:lang w:val="de-DE"/>
              </w:rPr>
              <w:t xml:space="preserve"> Ginseng</w:t>
            </w:r>
            <w:r w:rsidR="00F12793">
              <w:rPr>
                <w:rFonts w:eastAsia="Times New Roman"/>
                <w:color w:val="000000"/>
                <w:lang w:val="de-DE"/>
              </w:rPr>
              <w:t xml:space="preserve">, </w:t>
            </w:r>
            <w:r w:rsidR="00F12793">
              <w:t xml:space="preserve"> </w:t>
            </w:r>
            <w:r w:rsidR="00F12793" w:rsidRPr="00F12793">
              <w:rPr>
                <w:rFonts w:eastAsia="Times New Roman"/>
                <w:color w:val="000000"/>
                <w:lang w:val="de-DE"/>
              </w:rPr>
              <w:t>Kieselsäuredioxid (Trennmittel).</w:t>
            </w:r>
          </w:p>
        </w:tc>
        <w:tc>
          <w:tcPr>
            <w:tcW w:w="702" w:type="pct"/>
            <w:tcBorders>
              <w:top w:val="single" w:sz="2" w:space="0" w:color="auto"/>
              <w:left w:val="single" w:sz="2" w:space="0" w:color="auto"/>
              <w:bottom w:val="single" w:sz="12" w:space="0" w:color="auto"/>
              <w:right w:val="single" w:sz="2" w:space="0" w:color="auto"/>
            </w:tcBorders>
            <w:shd w:val="clear" w:color="auto" w:fill="auto"/>
            <w:noWrap/>
            <w:vAlign w:val="center"/>
          </w:tcPr>
          <w:p w14:paraId="2FC926FB" w14:textId="77777777" w:rsidR="000379DB" w:rsidRPr="006565D6" w:rsidRDefault="000379DB" w:rsidP="00EF1B52">
            <w:pPr>
              <w:rPr>
                <w:rFonts w:eastAsia="Times New Roman"/>
                <w:color w:val="000000"/>
              </w:rPr>
            </w:pPr>
          </w:p>
        </w:tc>
      </w:tr>
      <w:bookmarkEnd w:id="0"/>
    </w:tbl>
    <w:p w14:paraId="56581366" w14:textId="0ED1E233" w:rsidR="00F12793" w:rsidRDefault="00F12793"/>
    <w:p w14:paraId="24DF72C1" w14:textId="77777777" w:rsidR="00F12793" w:rsidRDefault="00F12793">
      <w:pPr>
        <w:spacing w:after="160" w:line="259" w:lineRule="auto"/>
      </w:pPr>
      <w:r>
        <w:br w:type="page"/>
      </w:r>
    </w:p>
    <w:p w14:paraId="15418D2E" w14:textId="77777777" w:rsidR="00830C44" w:rsidRDefault="00830C44"/>
    <w:tbl>
      <w:tblPr>
        <w:tblpPr w:leftFromText="141" w:rightFromText="141" w:vertAnchor="text" w:horzAnchor="margin" w:tblpY="39"/>
        <w:tblW w:w="5001" w:type="pct"/>
        <w:tblLayout w:type="fixed"/>
        <w:tblCellMar>
          <w:left w:w="70" w:type="dxa"/>
          <w:right w:w="70" w:type="dxa"/>
        </w:tblCellMar>
        <w:tblLook w:val="04A0" w:firstRow="1" w:lastRow="0" w:firstColumn="1" w:lastColumn="0" w:noHBand="0" w:noVBand="1"/>
      </w:tblPr>
      <w:tblGrid>
        <w:gridCol w:w="9119"/>
        <w:gridCol w:w="1489"/>
      </w:tblGrid>
      <w:tr w:rsidR="000379DB" w:rsidRPr="00772593" w14:paraId="21873202" w14:textId="77777777" w:rsidTr="00830C44">
        <w:trPr>
          <w:trHeight w:val="288"/>
        </w:trPr>
        <w:tc>
          <w:tcPr>
            <w:tcW w:w="5000" w:type="pct"/>
            <w:gridSpan w:val="2"/>
            <w:tcBorders>
              <w:top w:val="single" w:sz="12" w:space="0" w:color="auto"/>
              <w:left w:val="single" w:sz="4" w:space="0" w:color="auto"/>
              <w:bottom w:val="single" w:sz="4" w:space="0" w:color="auto"/>
              <w:right w:val="single" w:sz="4" w:space="0" w:color="auto"/>
            </w:tcBorders>
            <w:shd w:val="clear" w:color="auto" w:fill="auto"/>
            <w:noWrap/>
            <w:vAlign w:val="center"/>
          </w:tcPr>
          <w:p w14:paraId="0BED168F" w14:textId="77777777" w:rsidR="000379DB" w:rsidRPr="002B5E1F" w:rsidRDefault="000379DB" w:rsidP="00EF1B52">
            <w:pPr>
              <w:rPr>
                <w:rFonts w:eastAsia="Times New Roman"/>
                <w:b/>
                <w:color w:val="000000"/>
              </w:rPr>
            </w:pPr>
            <w:r>
              <w:rPr>
                <w:rFonts w:eastAsia="Times New Roman"/>
                <w:b/>
                <w:bCs/>
                <w:color w:val="000000"/>
                <w:lang w:val="de-DE"/>
              </w:rPr>
              <w:t xml:space="preserve">                                                                                                                Nährwert per 100 g</w:t>
            </w:r>
          </w:p>
        </w:tc>
      </w:tr>
      <w:tr w:rsidR="000379DB" w:rsidRPr="001C7D5A" w14:paraId="4322B304" w14:textId="77777777" w:rsidTr="00830C44">
        <w:trPr>
          <w:trHeight w:val="288"/>
        </w:trPr>
        <w:tc>
          <w:tcPr>
            <w:tcW w:w="4298" w:type="pct"/>
            <w:tcBorders>
              <w:top w:val="nil"/>
              <w:left w:val="single" w:sz="4" w:space="0" w:color="auto"/>
              <w:bottom w:val="single" w:sz="4" w:space="0" w:color="auto"/>
              <w:right w:val="single" w:sz="4" w:space="0" w:color="auto"/>
            </w:tcBorders>
            <w:shd w:val="clear" w:color="auto" w:fill="auto"/>
            <w:noWrap/>
            <w:vAlign w:val="center"/>
          </w:tcPr>
          <w:p w14:paraId="5A964A32" w14:textId="77777777" w:rsidR="000379DB" w:rsidRPr="00F8621D" w:rsidRDefault="000379DB" w:rsidP="00EF1B52">
            <w:r>
              <w:rPr>
                <w:lang w:val="de-DE"/>
              </w:rPr>
              <w:t>Energie</w:t>
            </w:r>
          </w:p>
        </w:tc>
        <w:tc>
          <w:tcPr>
            <w:tcW w:w="702" w:type="pct"/>
            <w:tcBorders>
              <w:top w:val="nil"/>
              <w:left w:val="nil"/>
              <w:bottom w:val="single" w:sz="4" w:space="0" w:color="auto"/>
              <w:right w:val="single" w:sz="4" w:space="0" w:color="auto"/>
            </w:tcBorders>
            <w:shd w:val="clear" w:color="auto" w:fill="auto"/>
            <w:noWrap/>
            <w:vAlign w:val="center"/>
          </w:tcPr>
          <w:p w14:paraId="52A94757" w14:textId="77777777" w:rsidR="000379DB" w:rsidRPr="00F759C8" w:rsidRDefault="000379DB" w:rsidP="00EF1B52">
            <w:pPr>
              <w:rPr>
                <w:rFonts w:eastAsia="Times New Roman"/>
                <w:bCs/>
                <w:color w:val="000000"/>
              </w:rPr>
            </w:pPr>
            <w:r>
              <w:rPr>
                <w:rFonts w:eastAsia="Times New Roman"/>
                <w:color w:val="000000"/>
                <w:lang w:val="de-DE"/>
              </w:rPr>
              <w:t xml:space="preserve">0 kJ / 0 </w:t>
            </w:r>
            <w:proofErr w:type="spellStart"/>
            <w:r>
              <w:rPr>
                <w:rFonts w:eastAsia="Times New Roman"/>
                <w:color w:val="000000"/>
                <w:lang w:val="de-DE"/>
              </w:rPr>
              <w:t>kCal</w:t>
            </w:r>
            <w:proofErr w:type="spellEnd"/>
          </w:p>
        </w:tc>
      </w:tr>
      <w:tr w:rsidR="000379DB" w:rsidRPr="001C7D5A" w14:paraId="2748D033" w14:textId="77777777" w:rsidTr="00830C44">
        <w:trPr>
          <w:trHeight w:val="288"/>
        </w:trPr>
        <w:tc>
          <w:tcPr>
            <w:tcW w:w="4298" w:type="pct"/>
            <w:tcBorders>
              <w:top w:val="nil"/>
              <w:left w:val="single" w:sz="4" w:space="0" w:color="auto"/>
              <w:bottom w:val="single" w:sz="4" w:space="0" w:color="auto"/>
              <w:right w:val="single" w:sz="4" w:space="0" w:color="auto"/>
            </w:tcBorders>
            <w:shd w:val="clear" w:color="auto" w:fill="auto"/>
            <w:noWrap/>
            <w:vAlign w:val="center"/>
          </w:tcPr>
          <w:p w14:paraId="253A7533" w14:textId="77777777" w:rsidR="000379DB" w:rsidRPr="00F8621D" w:rsidRDefault="000379DB" w:rsidP="00EF1B52">
            <w:r>
              <w:rPr>
                <w:lang w:val="de-DE"/>
              </w:rPr>
              <w:t>Fett</w:t>
            </w:r>
          </w:p>
        </w:tc>
        <w:tc>
          <w:tcPr>
            <w:tcW w:w="702" w:type="pct"/>
            <w:tcBorders>
              <w:top w:val="nil"/>
              <w:left w:val="nil"/>
              <w:bottom w:val="single" w:sz="4" w:space="0" w:color="auto"/>
              <w:right w:val="single" w:sz="4" w:space="0" w:color="auto"/>
            </w:tcBorders>
            <w:shd w:val="clear" w:color="auto" w:fill="auto"/>
            <w:noWrap/>
            <w:vAlign w:val="center"/>
          </w:tcPr>
          <w:p w14:paraId="4EAEE9B6" w14:textId="77777777" w:rsidR="000379DB" w:rsidRPr="00F759C8" w:rsidRDefault="000379DB" w:rsidP="00EF1B52">
            <w:pPr>
              <w:rPr>
                <w:rFonts w:eastAsia="Times New Roman"/>
                <w:bCs/>
                <w:color w:val="000000"/>
              </w:rPr>
            </w:pPr>
            <w:r>
              <w:rPr>
                <w:rFonts w:eastAsia="Times New Roman"/>
                <w:color w:val="000000"/>
                <w:lang w:val="de-DE"/>
              </w:rPr>
              <w:t>0 g</w:t>
            </w:r>
          </w:p>
        </w:tc>
      </w:tr>
      <w:tr w:rsidR="000379DB" w:rsidRPr="001C7D5A" w14:paraId="351E7ACD" w14:textId="77777777" w:rsidTr="00830C44">
        <w:trPr>
          <w:trHeight w:val="288"/>
        </w:trPr>
        <w:tc>
          <w:tcPr>
            <w:tcW w:w="4298" w:type="pct"/>
            <w:tcBorders>
              <w:top w:val="nil"/>
              <w:left w:val="single" w:sz="4" w:space="0" w:color="auto"/>
              <w:bottom w:val="single" w:sz="4" w:space="0" w:color="auto"/>
              <w:right w:val="single" w:sz="4" w:space="0" w:color="auto"/>
            </w:tcBorders>
            <w:shd w:val="clear" w:color="auto" w:fill="auto"/>
            <w:noWrap/>
            <w:vAlign w:val="center"/>
          </w:tcPr>
          <w:p w14:paraId="2F67E947" w14:textId="77777777" w:rsidR="000379DB" w:rsidRPr="00F8621D" w:rsidRDefault="000379DB" w:rsidP="00EF1B52">
            <w:r>
              <w:rPr>
                <w:lang w:val="de-DE"/>
              </w:rPr>
              <w:t xml:space="preserve">  Davon gesättigt</w:t>
            </w:r>
          </w:p>
        </w:tc>
        <w:tc>
          <w:tcPr>
            <w:tcW w:w="702" w:type="pct"/>
            <w:tcBorders>
              <w:top w:val="nil"/>
              <w:left w:val="nil"/>
              <w:bottom w:val="single" w:sz="4" w:space="0" w:color="auto"/>
              <w:right w:val="single" w:sz="4" w:space="0" w:color="auto"/>
            </w:tcBorders>
            <w:shd w:val="clear" w:color="auto" w:fill="auto"/>
            <w:noWrap/>
            <w:vAlign w:val="center"/>
          </w:tcPr>
          <w:p w14:paraId="406D1DD6" w14:textId="77777777" w:rsidR="000379DB" w:rsidRPr="00F759C8" w:rsidRDefault="000379DB" w:rsidP="00EF1B52">
            <w:pPr>
              <w:rPr>
                <w:rFonts w:eastAsia="Times New Roman"/>
                <w:bCs/>
                <w:color w:val="000000"/>
              </w:rPr>
            </w:pPr>
            <w:r>
              <w:rPr>
                <w:rFonts w:eastAsia="Times New Roman"/>
                <w:color w:val="000000"/>
                <w:lang w:val="de-DE"/>
              </w:rPr>
              <w:t>0 g</w:t>
            </w:r>
          </w:p>
        </w:tc>
      </w:tr>
      <w:tr w:rsidR="000379DB" w:rsidRPr="001C7D5A" w14:paraId="4F66EB57" w14:textId="77777777" w:rsidTr="00830C44">
        <w:trPr>
          <w:trHeight w:val="288"/>
        </w:trPr>
        <w:tc>
          <w:tcPr>
            <w:tcW w:w="4298" w:type="pct"/>
            <w:tcBorders>
              <w:top w:val="nil"/>
              <w:left w:val="single" w:sz="4" w:space="0" w:color="auto"/>
              <w:bottom w:val="single" w:sz="4" w:space="0" w:color="auto"/>
              <w:right w:val="single" w:sz="4" w:space="0" w:color="auto"/>
            </w:tcBorders>
            <w:shd w:val="clear" w:color="auto" w:fill="auto"/>
            <w:noWrap/>
            <w:vAlign w:val="center"/>
          </w:tcPr>
          <w:p w14:paraId="6D59DF10" w14:textId="77777777" w:rsidR="000379DB" w:rsidRPr="00F8621D" w:rsidRDefault="000379DB" w:rsidP="00EF1B52">
            <w:r>
              <w:rPr>
                <w:lang w:val="de-DE"/>
              </w:rPr>
              <w:t>Kohlenhydrate</w:t>
            </w:r>
          </w:p>
        </w:tc>
        <w:tc>
          <w:tcPr>
            <w:tcW w:w="702" w:type="pct"/>
            <w:tcBorders>
              <w:top w:val="nil"/>
              <w:left w:val="nil"/>
              <w:bottom w:val="single" w:sz="4" w:space="0" w:color="auto"/>
              <w:right w:val="single" w:sz="4" w:space="0" w:color="auto"/>
            </w:tcBorders>
            <w:shd w:val="clear" w:color="auto" w:fill="auto"/>
            <w:noWrap/>
            <w:vAlign w:val="center"/>
          </w:tcPr>
          <w:p w14:paraId="2BCF6BCA" w14:textId="77777777" w:rsidR="000379DB" w:rsidRPr="00F759C8" w:rsidRDefault="000379DB" w:rsidP="00EF1B52">
            <w:pPr>
              <w:rPr>
                <w:rFonts w:eastAsia="Times New Roman"/>
                <w:bCs/>
                <w:color w:val="000000"/>
              </w:rPr>
            </w:pPr>
            <w:r>
              <w:rPr>
                <w:rFonts w:eastAsia="Times New Roman"/>
                <w:color w:val="000000"/>
                <w:lang w:val="de-DE"/>
              </w:rPr>
              <w:t>0 g</w:t>
            </w:r>
          </w:p>
        </w:tc>
      </w:tr>
      <w:tr w:rsidR="000379DB" w:rsidRPr="001C7D5A" w14:paraId="4FA8C79E" w14:textId="77777777" w:rsidTr="00830C44">
        <w:trPr>
          <w:trHeight w:val="288"/>
        </w:trPr>
        <w:tc>
          <w:tcPr>
            <w:tcW w:w="4298" w:type="pct"/>
            <w:tcBorders>
              <w:top w:val="nil"/>
              <w:left w:val="single" w:sz="4" w:space="0" w:color="auto"/>
              <w:bottom w:val="single" w:sz="4" w:space="0" w:color="auto"/>
              <w:right w:val="single" w:sz="4" w:space="0" w:color="auto"/>
            </w:tcBorders>
            <w:shd w:val="clear" w:color="auto" w:fill="auto"/>
            <w:noWrap/>
            <w:vAlign w:val="center"/>
          </w:tcPr>
          <w:p w14:paraId="3A5F42F8" w14:textId="77777777" w:rsidR="000379DB" w:rsidRPr="00F8621D" w:rsidRDefault="000379DB" w:rsidP="00EF1B52">
            <w:r>
              <w:rPr>
                <w:lang w:val="de-DE"/>
              </w:rPr>
              <w:t xml:space="preserve">  Davon Zucker</w:t>
            </w:r>
          </w:p>
        </w:tc>
        <w:tc>
          <w:tcPr>
            <w:tcW w:w="702" w:type="pct"/>
            <w:tcBorders>
              <w:top w:val="nil"/>
              <w:left w:val="nil"/>
              <w:bottom w:val="single" w:sz="4" w:space="0" w:color="auto"/>
              <w:right w:val="single" w:sz="4" w:space="0" w:color="auto"/>
            </w:tcBorders>
            <w:shd w:val="clear" w:color="auto" w:fill="auto"/>
            <w:noWrap/>
            <w:vAlign w:val="center"/>
          </w:tcPr>
          <w:p w14:paraId="7399002E" w14:textId="77777777" w:rsidR="000379DB" w:rsidRPr="00F759C8" w:rsidRDefault="000379DB" w:rsidP="00EF1B52">
            <w:pPr>
              <w:rPr>
                <w:rFonts w:eastAsia="Times New Roman"/>
                <w:bCs/>
                <w:color w:val="000000"/>
              </w:rPr>
            </w:pPr>
            <w:r>
              <w:rPr>
                <w:rFonts w:eastAsia="Times New Roman"/>
                <w:color w:val="000000"/>
                <w:lang w:val="de-DE"/>
              </w:rPr>
              <w:t>0 g</w:t>
            </w:r>
          </w:p>
        </w:tc>
      </w:tr>
      <w:tr w:rsidR="000379DB" w:rsidRPr="001C7D5A" w14:paraId="72A004E3" w14:textId="77777777" w:rsidTr="00830C44">
        <w:trPr>
          <w:trHeight w:val="288"/>
        </w:trPr>
        <w:tc>
          <w:tcPr>
            <w:tcW w:w="4298" w:type="pct"/>
            <w:tcBorders>
              <w:top w:val="nil"/>
              <w:left w:val="single" w:sz="4" w:space="0" w:color="auto"/>
              <w:bottom w:val="single" w:sz="4" w:space="0" w:color="auto"/>
              <w:right w:val="single" w:sz="4" w:space="0" w:color="auto"/>
            </w:tcBorders>
            <w:shd w:val="clear" w:color="auto" w:fill="auto"/>
            <w:noWrap/>
            <w:vAlign w:val="center"/>
          </w:tcPr>
          <w:p w14:paraId="18FEC940" w14:textId="77777777" w:rsidR="000379DB" w:rsidRDefault="000379DB" w:rsidP="00EF1B52">
            <w:r>
              <w:rPr>
                <w:lang w:val="de-DE"/>
              </w:rPr>
              <w:t>Protein</w:t>
            </w:r>
          </w:p>
        </w:tc>
        <w:tc>
          <w:tcPr>
            <w:tcW w:w="702" w:type="pct"/>
            <w:tcBorders>
              <w:top w:val="nil"/>
              <w:left w:val="nil"/>
              <w:bottom w:val="single" w:sz="4" w:space="0" w:color="auto"/>
              <w:right w:val="single" w:sz="4" w:space="0" w:color="auto"/>
            </w:tcBorders>
            <w:shd w:val="clear" w:color="auto" w:fill="auto"/>
            <w:noWrap/>
            <w:vAlign w:val="center"/>
          </w:tcPr>
          <w:p w14:paraId="017B4F5B" w14:textId="77777777" w:rsidR="000379DB" w:rsidRPr="00F759C8" w:rsidRDefault="000379DB" w:rsidP="00EF1B52">
            <w:pPr>
              <w:rPr>
                <w:rFonts w:eastAsia="Times New Roman"/>
                <w:bCs/>
                <w:color w:val="000000"/>
              </w:rPr>
            </w:pPr>
            <w:r>
              <w:rPr>
                <w:rFonts w:eastAsia="Times New Roman"/>
                <w:color w:val="000000"/>
                <w:lang w:val="de-DE"/>
              </w:rPr>
              <w:t>0 g</w:t>
            </w:r>
          </w:p>
        </w:tc>
      </w:tr>
      <w:tr w:rsidR="000379DB" w:rsidRPr="001C7D5A" w14:paraId="17EAB2DE" w14:textId="77777777" w:rsidTr="00830C44">
        <w:trPr>
          <w:trHeight w:val="288"/>
        </w:trPr>
        <w:tc>
          <w:tcPr>
            <w:tcW w:w="4298" w:type="pct"/>
            <w:tcBorders>
              <w:top w:val="nil"/>
              <w:left w:val="single" w:sz="4" w:space="0" w:color="auto"/>
              <w:bottom w:val="single" w:sz="4" w:space="0" w:color="auto"/>
              <w:right w:val="single" w:sz="4" w:space="0" w:color="auto"/>
            </w:tcBorders>
            <w:shd w:val="clear" w:color="auto" w:fill="auto"/>
            <w:noWrap/>
            <w:vAlign w:val="center"/>
          </w:tcPr>
          <w:p w14:paraId="7FE86675" w14:textId="77777777" w:rsidR="000379DB" w:rsidRPr="00F8621D" w:rsidRDefault="000379DB" w:rsidP="00EF1B52">
            <w:r>
              <w:rPr>
                <w:lang w:val="de-DE"/>
              </w:rPr>
              <w:t>Salz</w:t>
            </w:r>
          </w:p>
        </w:tc>
        <w:tc>
          <w:tcPr>
            <w:tcW w:w="702" w:type="pct"/>
            <w:tcBorders>
              <w:top w:val="nil"/>
              <w:left w:val="nil"/>
              <w:bottom w:val="single" w:sz="4" w:space="0" w:color="auto"/>
              <w:right w:val="single" w:sz="4" w:space="0" w:color="auto"/>
            </w:tcBorders>
            <w:shd w:val="clear" w:color="auto" w:fill="auto"/>
            <w:noWrap/>
            <w:vAlign w:val="center"/>
          </w:tcPr>
          <w:p w14:paraId="11AF94C3" w14:textId="77777777" w:rsidR="000379DB" w:rsidRPr="00F759C8" w:rsidRDefault="000379DB" w:rsidP="00EF1B52">
            <w:pPr>
              <w:rPr>
                <w:rFonts w:eastAsia="Times New Roman"/>
                <w:bCs/>
                <w:color w:val="000000"/>
              </w:rPr>
            </w:pPr>
            <w:r>
              <w:rPr>
                <w:rFonts w:eastAsia="Times New Roman"/>
                <w:color w:val="000000"/>
                <w:lang w:val="de-DE"/>
              </w:rPr>
              <w:t>0 g</w:t>
            </w:r>
          </w:p>
        </w:tc>
      </w:tr>
    </w:tbl>
    <w:p w14:paraId="21DCA0B4" w14:textId="77777777" w:rsidR="000379DB" w:rsidRPr="00346647" w:rsidRDefault="000379DB" w:rsidP="000379DB"/>
    <w:p w14:paraId="0F49E90C" w14:textId="68F99A7B" w:rsidR="00FA2A15" w:rsidRPr="00FA2A15" w:rsidRDefault="00FA2A15" w:rsidP="00FA2A15">
      <w:pPr>
        <w:rPr>
          <w:lang w:val="de-DE"/>
        </w:rPr>
      </w:pPr>
      <w:r w:rsidRPr="00FA2A15">
        <w:rPr>
          <w:b/>
          <w:bCs/>
          <w:lang w:val="de-DE"/>
        </w:rPr>
        <w:t>Hinweis</w:t>
      </w:r>
      <w:r w:rsidRPr="00FA2A15">
        <w:rPr>
          <w:lang w:val="de-DE"/>
        </w:rPr>
        <w:t>: dies ist ein Nahrungsergänzungsmittel. Eine ausgewogene Ernährung enthält genügend Vitamine und</w:t>
      </w:r>
    </w:p>
    <w:p w14:paraId="3CB438E8" w14:textId="57747630" w:rsidR="00FA2A15" w:rsidRPr="00FA2A15" w:rsidRDefault="00FA2A15" w:rsidP="00FA2A15">
      <w:pPr>
        <w:rPr>
          <w:lang w:val="de-DE"/>
        </w:rPr>
      </w:pPr>
      <w:r w:rsidRPr="00FA2A15">
        <w:rPr>
          <w:lang w:val="de-DE"/>
        </w:rPr>
        <w:t>Mineralstoffe, um den menschlichen Bedarf zu decken. Ein gesunder Lebensstil ist wichtig, ebenso wie eine abwechslungsreiche Ernährung. Für</w:t>
      </w:r>
      <w:r>
        <w:rPr>
          <w:lang w:val="de-DE"/>
        </w:rPr>
        <w:t xml:space="preserve"> </w:t>
      </w:r>
      <w:r w:rsidRPr="00FA2A15">
        <w:rPr>
          <w:lang w:val="de-DE"/>
        </w:rPr>
        <w:t xml:space="preserve">Kinder und Jugendliche unter 18 Jahren nicht geeignet. Außerhalb der Reichweite von Kindern lagern. Die empfohlene Dosis darf </w:t>
      </w:r>
      <w:proofErr w:type="spellStart"/>
      <w:r w:rsidRPr="00FA2A15">
        <w:rPr>
          <w:lang w:val="de-DE"/>
        </w:rPr>
        <w:t>nich</w:t>
      </w:r>
      <w:proofErr w:type="spellEnd"/>
      <w:r>
        <w:rPr>
          <w:lang w:val="de-DE"/>
        </w:rPr>
        <w:t xml:space="preserve"> </w:t>
      </w:r>
      <w:r w:rsidRPr="00FA2A15">
        <w:rPr>
          <w:lang w:val="de-DE"/>
        </w:rPr>
        <w:t>überschritten werden. Erhöhter Koffeingehalt (300 mg pro Dosis). Hinweis: Dieses Produkt ist hygroskopisch. Halten Sie den Deckel fest</w:t>
      </w:r>
      <w:r>
        <w:rPr>
          <w:lang w:val="de-DE"/>
        </w:rPr>
        <w:t xml:space="preserve"> </w:t>
      </w:r>
      <w:r w:rsidRPr="00FA2A15">
        <w:rPr>
          <w:lang w:val="de-DE"/>
        </w:rPr>
        <w:t>verschlossen und entfernen Sie den Silica-Beutel nach dem Öffnen nicht. Enthält Süßstoffe. Dieses Produkt ist nicht für schwangere oder stillende</w:t>
      </w:r>
    </w:p>
    <w:p w14:paraId="280DD9C1" w14:textId="740FE5F8" w:rsidR="000379DB" w:rsidRPr="00FA2A15" w:rsidRDefault="00FA2A15" w:rsidP="00FA2A15">
      <w:pPr>
        <w:rPr>
          <w:lang w:val="de-DE"/>
        </w:rPr>
      </w:pPr>
      <w:r w:rsidRPr="00FA2A15">
        <w:rPr>
          <w:lang w:val="de-DE"/>
        </w:rPr>
        <w:t>Frauen bestimmt. Verwenden Sie während der Verwendung dieses Produkts keine anderen koffeinhaltigen Produkte (z. B. Kaffee). Nicht</w:t>
      </w:r>
      <w:r>
        <w:rPr>
          <w:lang w:val="de-DE"/>
        </w:rPr>
        <w:t xml:space="preserve"> </w:t>
      </w:r>
      <w:r w:rsidRPr="00FA2A15">
        <w:rPr>
          <w:lang w:val="de-DE"/>
        </w:rPr>
        <w:t>anwenden bei Herz-Kreislauf-Erkrankungen, Bluthochdruck, Diabetes, Glaukom, Schilddrüsen-, Nieren- oder Prostataproblemen.</w:t>
      </w:r>
      <w:r>
        <w:rPr>
          <w:lang w:val="de-DE"/>
        </w:rPr>
        <w:t xml:space="preserve"> </w:t>
      </w:r>
      <w:r w:rsidRPr="00FA2A15">
        <w:rPr>
          <w:lang w:val="de-DE"/>
        </w:rPr>
        <w:t>Chargennummer und mindestens haltbar bis Ende (</w:t>
      </w:r>
      <w:proofErr w:type="spellStart"/>
      <w:r w:rsidRPr="00FA2A15">
        <w:rPr>
          <w:lang w:val="de-DE"/>
        </w:rPr>
        <w:t>exp</w:t>
      </w:r>
      <w:proofErr w:type="spellEnd"/>
      <w:r w:rsidRPr="00FA2A15">
        <w:rPr>
          <w:lang w:val="de-DE"/>
        </w:rPr>
        <w:t>): Siehe Unterseite diesem Produkt</w:t>
      </w:r>
      <w:r>
        <w:rPr>
          <w:lang w:val="de-DE"/>
        </w:rPr>
        <w:t>.</w:t>
      </w:r>
    </w:p>
    <w:sectPr w:rsidR="000379DB" w:rsidRPr="00FA2A15" w:rsidSect="00F70FED">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621E"/>
    <w:rsid w:val="0001683A"/>
    <w:rsid w:val="000379DB"/>
    <w:rsid w:val="000C789B"/>
    <w:rsid w:val="00133D4D"/>
    <w:rsid w:val="001950F1"/>
    <w:rsid w:val="00242B19"/>
    <w:rsid w:val="0026166A"/>
    <w:rsid w:val="002865C6"/>
    <w:rsid w:val="003715E2"/>
    <w:rsid w:val="00401321"/>
    <w:rsid w:val="004572A5"/>
    <w:rsid w:val="004B0E4C"/>
    <w:rsid w:val="0055746C"/>
    <w:rsid w:val="00640B8A"/>
    <w:rsid w:val="006439AB"/>
    <w:rsid w:val="006565D6"/>
    <w:rsid w:val="006A6E96"/>
    <w:rsid w:val="006E1949"/>
    <w:rsid w:val="00701DE5"/>
    <w:rsid w:val="007C2AAA"/>
    <w:rsid w:val="00830C44"/>
    <w:rsid w:val="008D56AF"/>
    <w:rsid w:val="008E3C94"/>
    <w:rsid w:val="00925ECB"/>
    <w:rsid w:val="0092603C"/>
    <w:rsid w:val="009263B1"/>
    <w:rsid w:val="00945B9E"/>
    <w:rsid w:val="009F5C1B"/>
    <w:rsid w:val="00A83FF9"/>
    <w:rsid w:val="00AC1F54"/>
    <w:rsid w:val="00AC689C"/>
    <w:rsid w:val="00B40666"/>
    <w:rsid w:val="00B575A2"/>
    <w:rsid w:val="00C91A35"/>
    <w:rsid w:val="00C9621E"/>
    <w:rsid w:val="00CA780E"/>
    <w:rsid w:val="00CE3CB8"/>
    <w:rsid w:val="00D178CE"/>
    <w:rsid w:val="00DC596F"/>
    <w:rsid w:val="00F12793"/>
    <w:rsid w:val="00F70FED"/>
    <w:rsid w:val="00FA2A1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D0BCC4"/>
  <w15:docId w15:val="{AA244D73-7D15-4F1C-B22D-B4FFDC82B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9621E"/>
    <w:pPr>
      <w:spacing w:after="0" w:line="240" w:lineRule="auto"/>
    </w:pPr>
    <w:rPr>
      <w:rFonts w:ascii="Calibri" w:hAnsi="Calibri" w:cs="Calibr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217211">
      <w:bodyDiv w:val="1"/>
      <w:marLeft w:val="0"/>
      <w:marRight w:val="0"/>
      <w:marTop w:val="0"/>
      <w:marBottom w:val="0"/>
      <w:divBdr>
        <w:top w:val="none" w:sz="0" w:space="0" w:color="auto"/>
        <w:left w:val="none" w:sz="0" w:space="0" w:color="auto"/>
        <w:bottom w:val="none" w:sz="0" w:space="0" w:color="auto"/>
        <w:right w:val="none" w:sz="0" w:space="0" w:color="auto"/>
      </w:divBdr>
    </w:div>
    <w:div w:id="737166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49999D-6D7A-457D-9313-BDADA80CD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746</Words>
  <Characters>4109</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Ralph Renselaar</dc:creator>
  <cp:lastModifiedBy>Ralph Renselaar</cp:lastModifiedBy>
  <cp:revision>6</cp:revision>
  <dcterms:created xsi:type="dcterms:W3CDTF">2022-08-18T14:22:00Z</dcterms:created>
  <dcterms:modified xsi:type="dcterms:W3CDTF">2022-09-27T09:45:00Z</dcterms:modified>
</cp:coreProperties>
</file>